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AE2" w:rsidRDefault="00EC6377">
      <w:pPr>
        <w:keepNext/>
        <w:keepLines/>
        <w:pageBreakBefore/>
        <w:shd w:val="clear" w:color="auto" w:fill="FFFFFF"/>
        <w:ind w:right="-2"/>
        <w:jc w:val="center"/>
        <w:outlineLvl w:val="0"/>
        <w:rPr>
          <w:rFonts w:eastAsia="SimSun"/>
          <w:b/>
          <w:bCs/>
          <w:color w:val="000000"/>
          <w:lang w:eastAsia="zh-CN"/>
        </w:rPr>
      </w:pPr>
      <w:bookmarkStart w:id="0" w:name="_Toc395183639"/>
      <w:bookmarkStart w:id="1" w:name="_Toc423954897"/>
      <w:bookmarkStart w:id="2" w:name="_Toc424490574"/>
      <w:r>
        <w:rPr>
          <w:rFonts w:eastAsia="SimSun"/>
          <w:b/>
          <w:bCs/>
          <w:color w:val="000000"/>
          <w:lang w:eastAsia="zh-CN"/>
        </w:rPr>
        <w:t>МИНИСТЕРСТВО ОБРАЗОВАНИЯ И НАУКИ ЗАБАЙКАЛЬСКОГО КРАЯ</w:t>
      </w:r>
    </w:p>
    <w:p w:rsidR="00844AE2" w:rsidRDefault="00844AE2">
      <w:pPr>
        <w:rPr>
          <w:rFonts w:eastAsia="Calibri"/>
          <w:lang w:eastAsia="zh-CN"/>
        </w:rPr>
      </w:pPr>
    </w:p>
    <w:p w:rsidR="00844AE2" w:rsidRDefault="00EC6377">
      <w:pPr>
        <w:jc w:val="center"/>
        <w:rPr>
          <w:rFonts w:eastAsia="Calibri"/>
          <w:b/>
          <w:lang w:eastAsia="zh-CN"/>
        </w:rPr>
      </w:pPr>
      <w:r>
        <w:rPr>
          <w:rFonts w:eastAsia="Calibri"/>
          <w:b/>
          <w:lang w:eastAsia="zh-CN"/>
        </w:rPr>
        <w:t>Государственное учреждение</w:t>
      </w:r>
    </w:p>
    <w:p w:rsidR="00844AE2" w:rsidRDefault="00EC6377">
      <w:pPr>
        <w:jc w:val="center"/>
        <w:rPr>
          <w:rFonts w:eastAsia="Calibri"/>
          <w:b/>
          <w:lang w:eastAsia="zh-CN"/>
        </w:rPr>
      </w:pPr>
      <w:r>
        <w:rPr>
          <w:rFonts w:eastAsia="Calibri"/>
          <w:b/>
          <w:lang w:eastAsia="zh-CN"/>
        </w:rPr>
        <w:t xml:space="preserve">«Региональный центр обработки информации и цифровой трансформации Забайкальского края» </w:t>
      </w: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EC6377">
      <w:pPr>
        <w:jc w:val="center"/>
        <w:rPr>
          <w:rFonts w:eastAsia="Calibri"/>
          <w:b/>
          <w:lang w:eastAsia="zh-CN"/>
        </w:rPr>
      </w:pPr>
      <w:r>
        <w:rPr>
          <w:rFonts w:eastAsia="Calibri"/>
          <w:b/>
          <w:lang w:eastAsia="zh-CN"/>
        </w:rPr>
        <w:t xml:space="preserve">Федеральное государственное бюджетное образовательное учреждение высшего образования </w:t>
      </w:r>
      <w:r>
        <w:rPr>
          <w:rFonts w:eastAsia="Calibri"/>
          <w:b/>
          <w:lang w:eastAsia="zh-CN"/>
        </w:rPr>
        <w:t>«Забайкальский государственный университет»</w:t>
      </w: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EC6377">
      <w:pPr>
        <w:jc w:val="center"/>
        <w:rPr>
          <w:b/>
          <w:lang w:eastAsia="zh-CN"/>
        </w:rPr>
      </w:pPr>
      <w:r>
        <w:rPr>
          <w:b/>
          <w:lang w:eastAsia="zh-CN"/>
        </w:rPr>
        <w:t xml:space="preserve">Государственное учреждение </w:t>
      </w:r>
    </w:p>
    <w:p w:rsidR="00844AE2" w:rsidRDefault="00EC6377">
      <w:pPr>
        <w:jc w:val="center"/>
        <w:rPr>
          <w:b/>
          <w:lang w:eastAsia="zh-CN"/>
        </w:rPr>
      </w:pPr>
      <w:r>
        <w:rPr>
          <w:b/>
          <w:lang w:eastAsia="zh-CN"/>
        </w:rPr>
        <w:t>дополнительного профессионального образования</w:t>
      </w:r>
    </w:p>
    <w:p w:rsidR="00844AE2" w:rsidRDefault="00EC6377">
      <w:pPr>
        <w:jc w:val="center"/>
        <w:rPr>
          <w:b/>
          <w:lang w:eastAsia="zh-CN"/>
        </w:rPr>
      </w:pPr>
      <w:r>
        <w:rPr>
          <w:b/>
          <w:lang w:eastAsia="zh-CN"/>
        </w:rPr>
        <w:t>«Институт развития образования Забайкальского края»</w:t>
      </w: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EC6377">
      <w:pPr>
        <w:jc w:val="center"/>
        <w:rPr>
          <w:rFonts w:eastAsia="Calibri"/>
          <w:b/>
          <w:lang w:eastAsia="zh-CN"/>
        </w:rPr>
      </w:pPr>
      <w:r>
        <w:rPr>
          <w:rFonts w:eastAsia="Calibri"/>
          <w:b/>
          <w:lang w:eastAsia="zh-CN"/>
        </w:rPr>
        <w:t>РЕЗУЛЬТАТЫ</w:t>
      </w:r>
    </w:p>
    <w:p w:rsidR="00844AE2" w:rsidRDefault="00EC6377">
      <w:pPr>
        <w:jc w:val="center"/>
        <w:rPr>
          <w:rFonts w:eastAsia="Calibri"/>
          <w:b/>
          <w:lang w:eastAsia="zh-CN"/>
        </w:rPr>
      </w:pPr>
      <w:r>
        <w:rPr>
          <w:rFonts w:eastAsia="Calibri"/>
          <w:b/>
          <w:lang w:eastAsia="zh-CN"/>
        </w:rPr>
        <w:t>ЕДИНОГО ГОСУДАРСТВЕННОГО ЭКЗАМЕНА</w:t>
      </w:r>
    </w:p>
    <w:p w:rsidR="00844AE2" w:rsidRDefault="00EC6377">
      <w:pPr>
        <w:jc w:val="center"/>
        <w:rPr>
          <w:rFonts w:eastAsia="Calibri"/>
          <w:b/>
          <w:color w:val="0070C0"/>
          <w:lang w:eastAsia="zh-CN"/>
        </w:rPr>
      </w:pPr>
      <w:r>
        <w:rPr>
          <w:rFonts w:eastAsia="Calibri"/>
          <w:b/>
          <w:color w:val="0070C0"/>
          <w:lang w:eastAsia="zh-CN"/>
        </w:rPr>
        <w:t>ПО ИСТОРИИ В 2025 ГОДУ</w:t>
      </w:r>
    </w:p>
    <w:p w:rsidR="00844AE2" w:rsidRDefault="00EC6377">
      <w:pPr>
        <w:jc w:val="center"/>
        <w:rPr>
          <w:rFonts w:eastAsia="Calibri"/>
          <w:b/>
          <w:lang w:eastAsia="zh-CN"/>
        </w:rPr>
      </w:pPr>
      <w:r>
        <w:rPr>
          <w:rFonts w:eastAsia="Calibri"/>
          <w:b/>
          <w:lang w:eastAsia="zh-CN"/>
        </w:rPr>
        <w:t>В ЗАБАЙКАЛЬ</w:t>
      </w:r>
      <w:r>
        <w:rPr>
          <w:rFonts w:eastAsia="Calibri"/>
          <w:b/>
          <w:lang w:eastAsia="zh-CN"/>
        </w:rPr>
        <w:t>СКОМ КРАЕ</w:t>
      </w: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844AE2">
      <w:pPr>
        <w:jc w:val="center"/>
        <w:rPr>
          <w:rFonts w:eastAsia="Calibri"/>
          <w:b/>
          <w:lang w:eastAsia="zh-CN"/>
        </w:rPr>
      </w:pPr>
    </w:p>
    <w:p w:rsidR="00844AE2" w:rsidRDefault="00EC6377">
      <w:pPr>
        <w:jc w:val="center"/>
        <w:rPr>
          <w:rFonts w:eastAsia="Calibri"/>
          <w:b/>
          <w:i/>
          <w:lang w:eastAsia="zh-CN"/>
        </w:rPr>
      </w:pPr>
      <w:r>
        <w:rPr>
          <w:rFonts w:eastAsia="Calibri"/>
          <w:b/>
          <w:i/>
          <w:lang w:eastAsia="zh-CN"/>
        </w:rPr>
        <w:t>АНАЛИТИЧЕСКИЙ ОТЧЕТ</w:t>
      </w:r>
    </w:p>
    <w:p w:rsidR="00844AE2" w:rsidRDefault="00844AE2">
      <w:pPr>
        <w:jc w:val="center"/>
        <w:rPr>
          <w:rFonts w:eastAsia="Calibri"/>
          <w:b/>
          <w:i/>
          <w:lang w:eastAsia="zh-CN"/>
        </w:rPr>
      </w:pPr>
    </w:p>
    <w:p w:rsidR="00844AE2" w:rsidRDefault="00844AE2">
      <w:pPr>
        <w:jc w:val="center"/>
        <w:rPr>
          <w:rFonts w:eastAsia="Calibri"/>
          <w:b/>
          <w:i/>
          <w:sz w:val="28"/>
          <w:szCs w:val="28"/>
          <w:lang w:eastAsia="zh-CN"/>
        </w:rPr>
      </w:pPr>
      <w:r w:rsidRPr="00844AE2">
        <w:rPr>
          <w:rFonts w:ascii="Calibri" w:hAnsi="Calibri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0" o:spid="_x0000_i1025" type="#_x0000_t75" style="width:321.75pt;height:304.5pt;mso-wrap-distance-left:0;mso-wrap-distance-top:0;mso-wrap-distance-right:0;mso-wrap-distance-bottom:0">
            <v:imagedata r:id="rId8" o:title=""/>
            <o:lock v:ext="edit" rotation="t"/>
          </v:shape>
        </w:pict>
      </w:r>
    </w:p>
    <w:p w:rsidR="00844AE2" w:rsidRDefault="00844AE2">
      <w:pPr>
        <w:jc w:val="center"/>
        <w:rPr>
          <w:rFonts w:eastAsia="Calibri"/>
          <w:b/>
          <w:i/>
          <w:sz w:val="28"/>
          <w:szCs w:val="28"/>
          <w:lang w:eastAsia="zh-CN"/>
        </w:rPr>
      </w:pPr>
    </w:p>
    <w:p w:rsidR="00844AE2" w:rsidRDefault="00844AE2">
      <w:pPr>
        <w:jc w:val="center"/>
        <w:rPr>
          <w:rFonts w:eastAsia="Calibri"/>
          <w:b/>
          <w:sz w:val="28"/>
          <w:szCs w:val="28"/>
          <w:lang w:eastAsia="zh-CN"/>
        </w:rPr>
      </w:pPr>
    </w:p>
    <w:p w:rsidR="00844AE2" w:rsidRDefault="00844AE2">
      <w:pPr>
        <w:jc w:val="center"/>
        <w:rPr>
          <w:rFonts w:eastAsia="Calibri"/>
          <w:b/>
          <w:sz w:val="28"/>
          <w:szCs w:val="28"/>
          <w:lang w:eastAsia="zh-CN"/>
        </w:rPr>
      </w:pPr>
    </w:p>
    <w:p w:rsidR="00844AE2" w:rsidRDefault="00844AE2">
      <w:pPr>
        <w:jc w:val="center"/>
        <w:rPr>
          <w:rFonts w:eastAsia="Calibri"/>
          <w:b/>
          <w:sz w:val="28"/>
          <w:szCs w:val="28"/>
          <w:lang w:eastAsia="zh-CN"/>
        </w:rPr>
      </w:pPr>
    </w:p>
    <w:p w:rsidR="00844AE2" w:rsidRDefault="00EC6377">
      <w:pPr>
        <w:jc w:val="center"/>
        <w:rPr>
          <w:rFonts w:eastAsia="Calibri"/>
          <w:b/>
          <w:lang w:eastAsia="zh-CN"/>
        </w:rPr>
      </w:pPr>
      <w:r>
        <w:rPr>
          <w:rFonts w:eastAsia="Calibri"/>
          <w:b/>
          <w:lang w:eastAsia="zh-CN"/>
        </w:rPr>
        <w:t>Чита, 2025</w:t>
      </w:r>
    </w:p>
    <w:p w:rsidR="00844AE2" w:rsidRDefault="00EC6377">
      <w:pPr>
        <w:jc w:val="center"/>
        <w:rPr>
          <w:rFonts w:eastAsia="Calibri"/>
          <w:i/>
        </w:rPr>
      </w:pPr>
      <w:r>
        <w:rPr>
          <w:rFonts w:eastAsia="Calibri"/>
          <w:b/>
        </w:rPr>
        <w:lastRenderedPageBreak/>
        <w:t xml:space="preserve">Статистико-аналитический отчет </w:t>
      </w:r>
      <w:r>
        <w:rPr>
          <w:rFonts w:eastAsia="Calibri"/>
          <w:b/>
        </w:rPr>
        <w:br/>
        <w:t xml:space="preserve">о результатах государственной итоговой аттестации </w:t>
      </w:r>
      <w:r>
        <w:rPr>
          <w:rFonts w:eastAsia="Calibri"/>
          <w:b/>
        </w:rPr>
        <w:br/>
        <w:t>по образовательным программам среднего общего образования</w:t>
      </w:r>
      <w:r>
        <w:rPr>
          <w:rFonts w:eastAsia="Calibri"/>
          <w:b/>
        </w:rPr>
        <w:br/>
        <w:t>в 2025 году в Забайкальском крае</w:t>
      </w:r>
    </w:p>
    <w:p w:rsidR="00844AE2" w:rsidRDefault="00844AE2">
      <w:pPr>
        <w:rPr>
          <w:rFonts w:eastAsia="Calibri"/>
          <w:i/>
        </w:rPr>
      </w:pPr>
    </w:p>
    <w:p w:rsidR="00844AE2" w:rsidRDefault="00844AE2">
      <w:pPr>
        <w:rPr>
          <w:rFonts w:eastAsia="Calibri"/>
          <w:i/>
        </w:rPr>
      </w:pPr>
    </w:p>
    <w:p w:rsidR="00844AE2" w:rsidRDefault="00EC6377">
      <w:pPr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ПОЯСНИТЕЛЬНАЯ ЗАПИСКА</w:t>
      </w:r>
    </w:p>
    <w:p w:rsidR="00844AE2" w:rsidRDefault="00844AE2">
      <w:pPr>
        <w:jc w:val="center"/>
        <w:rPr>
          <w:rFonts w:eastAsia="Calibri"/>
          <w:b/>
          <w:bCs/>
          <w:sz w:val="20"/>
          <w:szCs w:val="28"/>
        </w:rPr>
      </w:pPr>
    </w:p>
    <w:p w:rsidR="00844AE2" w:rsidRDefault="00EC6377">
      <w:pPr>
        <w:ind w:firstLine="567"/>
        <w:jc w:val="both"/>
        <w:rPr>
          <w:rFonts w:eastAsia="Calibri"/>
          <w:bCs/>
          <w:szCs w:val="28"/>
        </w:rPr>
      </w:pPr>
      <w:r>
        <w:rPr>
          <w:rFonts w:eastAsia="Calibri"/>
          <w:bCs/>
          <w:szCs w:val="28"/>
        </w:rPr>
        <w:t>Предлагаемый документ содержит статистико-аналитический отчет о результатах государственной итоговой аттестации по образовательным программам среднего общего образования (далее – ГИА-11) в Забайкальском крае.</w:t>
      </w:r>
    </w:p>
    <w:p w:rsidR="00844AE2" w:rsidRDefault="00EC6377">
      <w:pPr>
        <w:ind w:firstLine="567"/>
        <w:jc w:val="both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>Целью отчета является:</w:t>
      </w:r>
    </w:p>
    <w:p w:rsidR="00C535F7" w:rsidRPr="00F92A42" w:rsidRDefault="00C535F7" w:rsidP="00C535F7">
      <w:pPr>
        <w:tabs>
          <w:tab w:val="left" w:pos="567"/>
        </w:tabs>
        <w:jc w:val="both"/>
        <w:rPr>
          <w:bCs/>
        </w:rPr>
      </w:pPr>
      <w:r w:rsidRPr="00F92A42">
        <w:rPr>
          <w:bCs/>
        </w:rPr>
        <w:t xml:space="preserve">- представление статистических данных о результатах ГИА-11 в Забайкальском крае; </w:t>
      </w:r>
    </w:p>
    <w:p w:rsidR="00C535F7" w:rsidRPr="00F92A42" w:rsidRDefault="00C535F7" w:rsidP="00C535F7">
      <w:pPr>
        <w:jc w:val="both"/>
        <w:rPr>
          <w:bCs/>
        </w:rPr>
      </w:pPr>
      <w:r w:rsidRPr="00F92A42">
        <w:rPr>
          <w:bCs/>
        </w:rPr>
        <w:t xml:space="preserve">- проведение </w:t>
      </w:r>
      <w:proofErr w:type="gramStart"/>
      <w:r w:rsidRPr="00F92A42">
        <w:rPr>
          <w:bCs/>
        </w:rPr>
        <w:t>методического анализа</w:t>
      </w:r>
      <w:proofErr w:type="gramEnd"/>
      <w:r w:rsidRPr="00F92A42">
        <w:rPr>
          <w:bCs/>
        </w:rPr>
        <w:t xml:space="preserve"> результатов ГИА-11 в контексте реализации ключевых направлений развития системы общего образования, выявления динамики качества освоения ФГОС, описания типичных затруднений участников ГИА-11 по учебным предметам;</w:t>
      </w:r>
    </w:p>
    <w:p w:rsidR="00C535F7" w:rsidRPr="00F92A42" w:rsidRDefault="00C535F7" w:rsidP="00C535F7">
      <w:pPr>
        <w:jc w:val="both"/>
        <w:rPr>
          <w:bCs/>
        </w:rPr>
      </w:pPr>
      <w:r w:rsidRPr="00F92A42">
        <w:rPr>
          <w:bCs/>
        </w:rPr>
        <w:t>- разработка рекомендаций по совершенствованию преподавания учебных предметов;</w:t>
      </w:r>
    </w:p>
    <w:p w:rsidR="00C535F7" w:rsidRPr="00F92A42" w:rsidRDefault="00C535F7" w:rsidP="00C535F7">
      <w:pPr>
        <w:jc w:val="both"/>
        <w:rPr>
          <w:bCs/>
        </w:rPr>
      </w:pPr>
      <w:r w:rsidRPr="00F92A42">
        <w:rPr>
          <w:bCs/>
        </w:rPr>
        <w:t>- формирование предложений по развитию региональной системы образования (в части выявления и распространения лучших педагогических практик, оказания поддержки образовательным организациям, демонстрирующим устойчиво низкие результаты обучения и др.)</w:t>
      </w:r>
    </w:p>
    <w:p w:rsidR="00C535F7" w:rsidRPr="00F92A42" w:rsidRDefault="00C535F7" w:rsidP="00C535F7">
      <w:pPr>
        <w:ind w:firstLine="567"/>
        <w:jc w:val="both"/>
        <w:rPr>
          <w:b/>
          <w:bCs/>
        </w:rPr>
      </w:pPr>
      <w:r w:rsidRPr="00F92A42">
        <w:rPr>
          <w:b/>
          <w:bCs/>
        </w:rPr>
        <w:t>Отчет может быть использован:</w:t>
      </w:r>
    </w:p>
    <w:p w:rsidR="00C535F7" w:rsidRPr="00602BEE" w:rsidRDefault="00C535F7" w:rsidP="00C535F7">
      <w:pPr>
        <w:numPr>
          <w:ilvl w:val="0"/>
          <w:numId w:val="43"/>
        </w:numPr>
        <w:contextualSpacing/>
        <w:jc w:val="both"/>
        <w:rPr>
          <w:bCs/>
        </w:rPr>
      </w:pPr>
      <w:r w:rsidRPr="00F92A42">
        <w:rPr>
          <w:bCs/>
        </w:rPr>
        <w:t>специалистами органов исполнительной власти, осуществляющих государственное управление в сфере образования, для принятия управленческих решений по совершенствованию процесса</w:t>
      </w:r>
      <w:r w:rsidRPr="00602BEE">
        <w:rPr>
          <w:bCs/>
        </w:rPr>
        <w:t xml:space="preserve"> обучения; </w:t>
      </w:r>
    </w:p>
    <w:p w:rsidR="00C535F7" w:rsidRPr="00602BEE" w:rsidRDefault="00C535F7" w:rsidP="00C535F7">
      <w:pPr>
        <w:numPr>
          <w:ilvl w:val="0"/>
          <w:numId w:val="43"/>
        </w:numPr>
        <w:contextualSpacing/>
        <w:jc w:val="both"/>
        <w:rPr>
          <w:bCs/>
        </w:rPr>
      </w:pPr>
      <w:r w:rsidRPr="00602BEE">
        <w:rPr>
          <w:bCs/>
        </w:rPr>
        <w:t>специалистами организаций дополнительного профессионального образования (институты повышения квалификации) при разработке и реализации дополнительных профессиональных программ повышения квалификации учителей и руководителей образовательных организаций;</w:t>
      </w:r>
    </w:p>
    <w:p w:rsidR="00C535F7" w:rsidRPr="00602BEE" w:rsidRDefault="00C535F7" w:rsidP="00C535F7">
      <w:pPr>
        <w:numPr>
          <w:ilvl w:val="0"/>
          <w:numId w:val="43"/>
        </w:numPr>
        <w:contextualSpacing/>
        <w:jc w:val="both"/>
        <w:rPr>
          <w:bCs/>
        </w:rPr>
      </w:pPr>
      <w:r w:rsidRPr="00602BEE">
        <w:rPr>
          <w:bCs/>
        </w:rPr>
        <w:t>методическими объединениями учителей-предметников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аттестации;</w:t>
      </w:r>
    </w:p>
    <w:p w:rsidR="00C535F7" w:rsidRPr="00602BEE" w:rsidRDefault="00C535F7" w:rsidP="00C535F7">
      <w:pPr>
        <w:numPr>
          <w:ilvl w:val="0"/>
          <w:numId w:val="43"/>
        </w:numPr>
        <w:contextualSpacing/>
        <w:jc w:val="both"/>
        <w:rPr>
          <w:bCs/>
        </w:rPr>
      </w:pPr>
      <w:r w:rsidRPr="00602BEE">
        <w:rPr>
          <w:bCs/>
        </w:rPr>
        <w:t xml:space="preserve">руководителями образовательных организаций и учителями-предметниками при планировании учебного процесса и выборе технологий обучения. </w:t>
      </w:r>
    </w:p>
    <w:p w:rsidR="00844AE2" w:rsidRDefault="00EC6377">
      <w:pPr>
        <w:ind w:firstLine="567"/>
        <w:jc w:val="both"/>
        <w:rPr>
          <w:rFonts w:eastAsia="Calibri"/>
          <w:b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br w:type="page" w:clear="all"/>
      </w:r>
      <w:bookmarkStart w:id="3" w:name="_Toc254118092"/>
      <w:bookmarkStart w:id="4" w:name="_Toc286949198"/>
      <w:bookmarkStart w:id="5" w:name="_Toc369254839"/>
      <w:bookmarkStart w:id="6" w:name="_Toc407717085"/>
      <w:bookmarkStart w:id="7" w:name="_Toc411943011"/>
      <w:r>
        <w:rPr>
          <w:rFonts w:eastAsia="Calibri"/>
          <w:b/>
          <w:bCs/>
          <w:sz w:val="28"/>
          <w:szCs w:val="28"/>
        </w:rPr>
        <w:lastRenderedPageBreak/>
        <w:t>Перечень условных обозначений, сокращений и терминов</w:t>
      </w:r>
      <w:bookmarkEnd w:id="3"/>
      <w:bookmarkEnd w:id="4"/>
      <w:bookmarkEnd w:id="5"/>
      <w:bookmarkEnd w:id="6"/>
      <w:bookmarkEnd w:id="7"/>
    </w:p>
    <w:p w:rsidR="00844AE2" w:rsidRDefault="00844AE2">
      <w:pPr>
        <w:rPr>
          <w:rFonts w:eastAsia="Calibri"/>
        </w:rPr>
      </w:pPr>
    </w:p>
    <w:tbl>
      <w:tblPr>
        <w:tblW w:w="4946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bottom w:w="57" w:type="dxa"/>
        </w:tblCellMar>
        <w:tblLook w:val="01E0"/>
      </w:tblPr>
      <w:tblGrid>
        <w:gridCol w:w="2008"/>
        <w:gridCol w:w="8020"/>
      </w:tblGrid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ВПЛ</w:t>
            </w:r>
          </w:p>
        </w:tc>
        <w:tc>
          <w:tcPr>
            <w:tcW w:w="3999" w:type="pct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Выпускники прошлых лет, допущенные в установленном порядке к сдаче ЕГЭ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ВТГ</w:t>
            </w:r>
          </w:p>
        </w:tc>
        <w:tc>
          <w:tcPr>
            <w:tcW w:w="3999" w:type="pct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Выпускники текущего года, обучающиеся, допущенные в установленном порядке к ГИА в форме ЕГЭ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ГИА-11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Государственная итоговая аттестация по образовательным программам среднего общего образования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ЕГЭ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Единый государственный экзамен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КИМ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Контрольные измерительные материалы </w:t>
            </w:r>
          </w:p>
        </w:tc>
      </w:tr>
      <w:tr w:rsidR="00844AE2">
        <w:trPr>
          <w:cantSplit/>
          <w:trHeight w:val="729"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Минимальный балл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Минимальное количество баллов ЕГЭ, подтверждающее освоение образовательной программы среднего общего образования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ОИВ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Органы исполнительной власти субъектов Российской Федерации, осуществляющие государственное управление в сфере образования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Образовательная организация, осуществляющая образовательную деятельность по имеющей государственную аккредитацию образовательной программе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РИС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Региональная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Участник ЕГЭ / участник экзамена / участник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Обучающиеся</w:t>
            </w:r>
            <w:r>
              <w:rPr>
                <w:rFonts w:eastAsia="Calibri"/>
              </w:rPr>
              <w:t>, допущенные в установленном порядке к ГИА в форме ЕГЭ, выпускники прошлых лет, допущенные в установленном порядке к сдаче ЕГЭ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Участники ЕГЭ с ОВЗ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Участники ЕГЭ с ограниченными возможностями здоровья</w:t>
            </w:r>
          </w:p>
        </w:tc>
      </w:tr>
      <w:tr w:rsidR="00844AE2">
        <w:trPr>
          <w:cantSplit/>
        </w:trPr>
        <w:tc>
          <w:tcPr>
            <w:tcW w:w="1001" w:type="pct"/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ФПУ</w:t>
            </w:r>
          </w:p>
        </w:tc>
        <w:tc>
          <w:tcPr>
            <w:tcW w:w="3999" w:type="pct"/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</w:rPr>
            </w:pPr>
            <w:r>
              <w:rPr>
                <w:rFonts w:eastAsia="Calibri"/>
                <w:iCs/>
              </w:rPr>
              <w:t>Федеральный перечень учебников, допущенных к испол</w:t>
            </w:r>
            <w:r>
              <w:rPr>
                <w:rFonts w:eastAsia="Calibri"/>
                <w:iCs/>
              </w:rPr>
              <w:t>ьзованию при реализации имеющих государственную аккредитацию образовательных программ основного общего и среднего общего образования</w:t>
            </w:r>
          </w:p>
        </w:tc>
      </w:tr>
      <w:tr w:rsidR="00844AE2">
        <w:trPr>
          <w:cantSplit/>
        </w:trPr>
        <w:tc>
          <w:tcPr>
            <w:tcW w:w="10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ВТГ, обучающиеся по программам СОО</w:t>
            </w:r>
          </w:p>
        </w:tc>
        <w:tc>
          <w:tcPr>
            <w:tcW w:w="39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  <w:iCs/>
              </w:rPr>
            </w:pPr>
            <w:r>
              <w:rPr>
                <w:rFonts w:eastAsia="Calibri"/>
                <w:iCs/>
              </w:rPr>
              <w:t>Выпускники текущего года, обучающиеся по программам среднего общего образования</w:t>
            </w:r>
          </w:p>
        </w:tc>
      </w:tr>
      <w:tr w:rsidR="00844AE2">
        <w:trPr>
          <w:cantSplit/>
        </w:trPr>
        <w:tc>
          <w:tcPr>
            <w:tcW w:w="10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4AE2" w:rsidRDefault="00EC6377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ВТГ, обучающиеся по программам СПО</w:t>
            </w:r>
          </w:p>
        </w:tc>
        <w:tc>
          <w:tcPr>
            <w:tcW w:w="39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widowControl w:val="0"/>
              <w:jc w:val="both"/>
              <w:rPr>
                <w:rFonts w:eastAsia="Calibri"/>
                <w:iCs/>
              </w:rPr>
            </w:pPr>
            <w:r>
              <w:rPr>
                <w:rFonts w:eastAsia="Calibri"/>
                <w:iCs/>
              </w:rPr>
              <w:t>Выпускники текущего года, обучающиеся по программам среднего профессионального образования</w:t>
            </w:r>
          </w:p>
        </w:tc>
      </w:tr>
    </w:tbl>
    <w:p w:rsidR="00844AE2" w:rsidRDefault="00844AE2">
      <w:pPr>
        <w:keepNext/>
        <w:keepLines/>
        <w:ind w:right="-2"/>
        <w:outlineLvl w:val="0"/>
        <w:rPr>
          <w:rFonts w:eastAsia="Calibri"/>
          <w:b/>
          <w:sz w:val="28"/>
        </w:rPr>
        <w:sectPr w:rsidR="00844AE2">
          <w:pgSz w:w="11906" w:h="16838"/>
          <w:pgMar w:top="851" w:right="851" w:bottom="993" w:left="1134" w:header="709" w:footer="709" w:gutter="0"/>
          <w:cols w:space="708"/>
        </w:sectPr>
      </w:pPr>
    </w:p>
    <w:p w:rsidR="00844AE2" w:rsidRDefault="00C535F7">
      <w:pPr>
        <w:pStyle w:val="Heading1"/>
      </w:pPr>
      <w:r>
        <w:lastRenderedPageBreak/>
        <w:t xml:space="preserve">ГЛАВА 2. </w:t>
      </w:r>
      <w:proofErr w:type="gramStart"/>
      <w:r w:rsidR="00EC6377">
        <w:t>МЕТОДИЧЕСКИЙ АНАЛИЗ</w:t>
      </w:r>
      <w:proofErr w:type="gramEnd"/>
      <w:r w:rsidR="00EC6377">
        <w:t xml:space="preserve"> РЕЗУЛЬТАТОВ ПО ИСТОРИИ</w:t>
      </w:r>
    </w:p>
    <w:p w:rsidR="00844AE2" w:rsidRDefault="00844AE2"/>
    <w:p w:rsidR="00844AE2" w:rsidRDefault="00EC6377" w:rsidP="00C535F7">
      <w:pPr>
        <w:pStyle w:val="Heading2"/>
        <w:numPr>
          <w:ilvl w:val="0"/>
          <w:numId w:val="0"/>
        </w:numPr>
        <w:spacing w:before="0"/>
        <w:ind w:right="-2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РАЗДЕЛ 1. ХАРАКТЕРИСТИКА УЧАСТНИКОВ ЕГЭ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br/>
        <w:t xml:space="preserve"> ПО УЧЕБНОМУ ПРЕДМЕТУ</w:t>
      </w:r>
    </w:p>
    <w:p w:rsidR="00844AE2" w:rsidRDefault="00844AE2">
      <w:pPr>
        <w:ind w:left="568" w:hanging="568"/>
        <w:jc w:val="both"/>
      </w:pPr>
    </w:p>
    <w:p w:rsidR="00844AE2" w:rsidRDefault="00EC6377">
      <w:pPr>
        <w:pStyle w:val="Heading3"/>
        <w:numPr>
          <w:ilvl w:val="1"/>
          <w:numId w:val="2"/>
        </w:numPr>
        <w:tabs>
          <w:tab w:val="left" w:pos="142"/>
        </w:tabs>
        <w:spacing w:before="0"/>
        <w:ind w:left="42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Количество участников ЕГЭ по учебному предмету (за 3 года)</w:t>
      </w:r>
      <w:bookmarkEnd w:id="0"/>
      <w:bookmarkEnd w:id="1"/>
      <w:bookmarkEnd w:id="2"/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492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8"/>
        <w:gridCol w:w="3647"/>
        <w:gridCol w:w="1313"/>
        <w:gridCol w:w="3761"/>
        <w:gridCol w:w="1343"/>
        <w:gridCol w:w="3503"/>
      </w:tblGrid>
      <w:tr w:rsidR="00844AE2">
        <w:tc>
          <w:tcPr>
            <w:tcW w:w="1690" w:type="pct"/>
            <w:gridSpan w:val="2"/>
          </w:tcPr>
          <w:p w:rsidR="00844AE2" w:rsidRDefault="00EC6377">
            <w:pPr>
              <w:tabs>
                <w:tab w:val="left" w:pos="10320"/>
              </w:tabs>
              <w:jc w:val="center"/>
              <w:rPr>
                <w:b/>
                <w:lang w:val="en-US"/>
              </w:rPr>
            </w:pPr>
            <w:r>
              <w:rPr>
                <w:b/>
              </w:rPr>
              <w:t>2023</w:t>
            </w:r>
          </w:p>
        </w:tc>
        <w:tc>
          <w:tcPr>
            <w:tcW w:w="1693" w:type="pct"/>
            <w:gridSpan w:val="2"/>
          </w:tcPr>
          <w:p w:rsidR="00844AE2" w:rsidRDefault="00EC6377">
            <w:pPr>
              <w:tabs>
                <w:tab w:val="left" w:pos="10320"/>
              </w:tabs>
              <w:jc w:val="center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617" w:type="pct"/>
            <w:gridSpan w:val="2"/>
          </w:tcPr>
          <w:p w:rsidR="00844AE2" w:rsidRDefault="00EC6377">
            <w:pPr>
              <w:tabs>
                <w:tab w:val="left" w:pos="10320"/>
              </w:tabs>
              <w:jc w:val="center"/>
              <w:rPr>
                <w:b/>
              </w:rPr>
            </w:pPr>
            <w:r>
              <w:rPr>
                <w:b/>
              </w:rPr>
              <w:t>2025</w:t>
            </w:r>
          </w:p>
        </w:tc>
      </w:tr>
      <w:tr w:rsidR="00844AE2">
        <w:tc>
          <w:tcPr>
            <w:tcW w:w="473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чел.</w:t>
            </w:r>
          </w:p>
        </w:tc>
        <w:tc>
          <w:tcPr>
            <w:tcW w:w="1217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% от общего числа участников</w:t>
            </w:r>
          </w:p>
        </w:tc>
        <w:tc>
          <w:tcPr>
            <w:tcW w:w="438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чел.</w:t>
            </w:r>
          </w:p>
        </w:tc>
        <w:tc>
          <w:tcPr>
            <w:tcW w:w="1255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% от общего числа участников</w:t>
            </w:r>
          </w:p>
        </w:tc>
        <w:tc>
          <w:tcPr>
            <w:tcW w:w="448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чел.</w:t>
            </w:r>
          </w:p>
        </w:tc>
        <w:tc>
          <w:tcPr>
            <w:tcW w:w="1169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% от общего числа участников</w:t>
            </w:r>
          </w:p>
        </w:tc>
      </w:tr>
      <w:tr w:rsidR="00844AE2">
        <w:trPr>
          <w:trHeight w:val="77"/>
        </w:trPr>
        <w:tc>
          <w:tcPr>
            <w:tcW w:w="473" w:type="pct"/>
          </w:tcPr>
          <w:p w:rsidR="00844AE2" w:rsidRDefault="00EC6377">
            <w:pPr>
              <w:jc w:val="center"/>
            </w:pPr>
            <w:r>
              <w:t>1102</w:t>
            </w:r>
          </w:p>
        </w:tc>
        <w:tc>
          <w:tcPr>
            <w:tcW w:w="1217" w:type="pct"/>
          </w:tcPr>
          <w:p w:rsidR="00844AE2" w:rsidRDefault="00EC6377">
            <w:pPr>
              <w:jc w:val="center"/>
            </w:pPr>
            <w:r>
              <w:t>21,27</w:t>
            </w:r>
          </w:p>
        </w:tc>
        <w:tc>
          <w:tcPr>
            <w:tcW w:w="438" w:type="pct"/>
          </w:tcPr>
          <w:p w:rsidR="00844AE2" w:rsidRDefault="00EC6377">
            <w:pPr>
              <w:jc w:val="center"/>
            </w:pPr>
            <w:r>
              <w:t>985</w:t>
            </w:r>
          </w:p>
        </w:tc>
        <w:tc>
          <w:tcPr>
            <w:tcW w:w="1255" w:type="pct"/>
          </w:tcPr>
          <w:p w:rsidR="00844AE2" w:rsidRDefault="00EC6377">
            <w:pPr>
              <w:jc w:val="center"/>
            </w:pPr>
            <w:r>
              <w:t>20,23</w:t>
            </w:r>
          </w:p>
        </w:tc>
        <w:tc>
          <w:tcPr>
            <w:tcW w:w="448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979</w:t>
            </w:r>
          </w:p>
        </w:tc>
        <w:tc>
          <w:tcPr>
            <w:tcW w:w="1169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20,41</w:t>
            </w:r>
          </w:p>
        </w:tc>
      </w:tr>
    </w:tbl>
    <w:p w:rsidR="00844AE2" w:rsidRDefault="00844AE2">
      <w:pPr>
        <w:pStyle w:val="12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844AE2" w:rsidRDefault="00EC6377">
      <w:pPr>
        <w:pStyle w:val="Heading3"/>
        <w:numPr>
          <w:ilvl w:val="1"/>
          <w:numId w:val="2"/>
        </w:numPr>
        <w:tabs>
          <w:tab w:val="left" w:pos="142"/>
        </w:tabs>
        <w:spacing w:before="0"/>
        <w:ind w:left="42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Процентное соотношение юношей и девушек, участвующих в ЕГЭ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2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08"/>
        <w:gridCol w:w="968"/>
        <w:gridCol w:w="3355"/>
        <w:gridCol w:w="1119"/>
        <w:gridCol w:w="3352"/>
        <w:gridCol w:w="1116"/>
        <w:gridCol w:w="2692"/>
      </w:tblGrid>
      <w:tr w:rsidR="00844AE2">
        <w:tc>
          <w:tcPr>
            <w:tcW w:w="857" w:type="pct"/>
            <w:vMerge w:val="restar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  <w:rPr>
                <w:b/>
              </w:rPr>
            </w:pPr>
            <w:r>
              <w:rPr>
                <w:b/>
              </w:rPr>
              <w:t>Пол</w:t>
            </w:r>
          </w:p>
        </w:tc>
        <w:tc>
          <w:tcPr>
            <w:tcW w:w="1421" w:type="pct"/>
            <w:gridSpan w:val="2"/>
          </w:tcPr>
          <w:p w:rsidR="00844AE2" w:rsidRDefault="00EC6377">
            <w:pPr>
              <w:tabs>
                <w:tab w:val="left" w:pos="10320"/>
              </w:tabs>
              <w:jc w:val="center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470" w:type="pct"/>
            <w:gridSpan w:val="2"/>
          </w:tcPr>
          <w:p w:rsidR="00844AE2" w:rsidRDefault="00EC6377">
            <w:pPr>
              <w:tabs>
                <w:tab w:val="left" w:pos="10320"/>
              </w:tabs>
              <w:jc w:val="center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252" w:type="pct"/>
            <w:gridSpan w:val="2"/>
          </w:tcPr>
          <w:p w:rsidR="00844AE2" w:rsidRDefault="00EC6377">
            <w:pPr>
              <w:tabs>
                <w:tab w:val="left" w:pos="10320"/>
              </w:tabs>
              <w:jc w:val="center"/>
              <w:rPr>
                <w:b/>
              </w:rPr>
            </w:pPr>
            <w:r>
              <w:rPr>
                <w:b/>
              </w:rPr>
              <w:t>2025</w:t>
            </w:r>
          </w:p>
        </w:tc>
      </w:tr>
      <w:tr w:rsidR="00844AE2">
        <w:tc>
          <w:tcPr>
            <w:tcW w:w="857" w:type="pct"/>
            <w:vMerge/>
          </w:tcPr>
          <w:p w:rsidR="00844AE2" w:rsidRDefault="00844AE2">
            <w:pPr>
              <w:tabs>
                <w:tab w:val="left" w:pos="10320"/>
              </w:tabs>
              <w:rPr>
                <w:b/>
              </w:rPr>
            </w:pPr>
          </w:p>
        </w:tc>
        <w:tc>
          <w:tcPr>
            <w:tcW w:w="318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чел.</w:t>
            </w:r>
          </w:p>
        </w:tc>
        <w:tc>
          <w:tcPr>
            <w:tcW w:w="1103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% от общего числа участников</w:t>
            </w:r>
          </w:p>
        </w:tc>
        <w:tc>
          <w:tcPr>
            <w:tcW w:w="368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чел.</w:t>
            </w:r>
          </w:p>
        </w:tc>
        <w:tc>
          <w:tcPr>
            <w:tcW w:w="1102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% от общего числа участников</w:t>
            </w:r>
          </w:p>
        </w:tc>
        <w:tc>
          <w:tcPr>
            <w:tcW w:w="367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чел.</w:t>
            </w:r>
          </w:p>
        </w:tc>
        <w:tc>
          <w:tcPr>
            <w:tcW w:w="885" w:type="pct"/>
            <w:vAlign w:val="center"/>
          </w:tcPr>
          <w:p w:rsidR="00844AE2" w:rsidRDefault="00EC6377">
            <w:pPr>
              <w:tabs>
                <w:tab w:val="left" w:pos="10320"/>
              </w:tabs>
              <w:jc w:val="center"/>
            </w:pPr>
            <w:r>
              <w:t>% от общего числа участников</w:t>
            </w:r>
          </w:p>
        </w:tc>
      </w:tr>
      <w:tr w:rsidR="00844AE2">
        <w:tc>
          <w:tcPr>
            <w:tcW w:w="857" w:type="pct"/>
            <w:vAlign w:val="center"/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Женский</w:t>
            </w:r>
          </w:p>
        </w:tc>
        <w:tc>
          <w:tcPr>
            <w:tcW w:w="318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671</w:t>
            </w:r>
          </w:p>
        </w:tc>
        <w:tc>
          <w:tcPr>
            <w:tcW w:w="1103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59,96</w:t>
            </w:r>
          </w:p>
        </w:tc>
        <w:tc>
          <w:tcPr>
            <w:tcW w:w="368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632</w:t>
            </w:r>
          </w:p>
        </w:tc>
        <w:tc>
          <w:tcPr>
            <w:tcW w:w="1102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64,16</w:t>
            </w:r>
          </w:p>
        </w:tc>
        <w:tc>
          <w:tcPr>
            <w:tcW w:w="367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578</w:t>
            </w:r>
          </w:p>
        </w:tc>
        <w:tc>
          <w:tcPr>
            <w:tcW w:w="885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59,04</w:t>
            </w:r>
          </w:p>
        </w:tc>
      </w:tr>
      <w:tr w:rsidR="00844AE2">
        <w:tc>
          <w:tcPr>
            <w:tcW w:w="857" w:type="pct"/>
            <w:vAlign w:val="center"/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Мужской</w:t>
            </w:r>
          </w:p>
        </w:tc>
        <w:tc>
          <w:tcPr>
            <w:tcW w:w="318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431</w:t>
            </w:r>
          </w:p>
        </w:tc>
        <w:tc>
          <w:tcPr>
            <w:tcW w:w="1103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38,52</w:t>
            </w:r>
          </w:p>
        </w:tc>
        <w:tc>
          <w:tcPr>
            <w:tcW w:w="368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353</w:t>
            </w:r>
          </w:p>
        </w:tc>
        <w:tc>
          <w:tcPr>
            <w:tcW w:w="1102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35,84</w:t>
            </w:r>
          </w:p>
        </w:tc>
        <w:tc>
          <w:tcPr>
            <w:tcW w:w="367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401</w:t>
            </w:r>
          </w:p>
        </w:tc>
        <w:tc>
          <w:tcPr>
            <w:tcW w:w="885" w:type="pct"/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40,96</w:t>
            </w:r>
          </w:p>
        </w:tc>
      </w:tr>
    </w:tbl>
    <w:p w:rsidR="00844AE2" w:rsidRDefault="00844AE2">
      <w:pPr>
        <w:ind w:left="568" w:hanging="568"/>
      </w:pPr>
    </w:p>
    <w:p w:rsidR="00844AE2" w:rsidRDefault="00EC6377">
      <w:pPr>
        <w:pStyle w:val="Heading3"/>
        <w:numPr>
          <w:ilvl w:val="1"/>
          <w:numId w:val="2"/>
        </w:numPr>
        <w:tabs>
          <w:tab w:val="left" w:pos="142"/>
        </w:tabs>
        <w:spacing w:before="0"/>
        <w:ind w:left="42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Количество участников ЕГЭ в регионе по категориям 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3</w:t>
      </w:r>
      <w:r w:rsidR="00844AE2">
        <w:rPr>
          <w:sz w:val="24"/>
          <w:szCs w:val="24"/>
        </w:rPr>
        <w:fldChar w:fldCharType="end"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6318"/>
        <w:gridCol w:w="846"/>
        <w:gridCol w:w="2108"/>
        <w:gridCol w:w="843"/>
        <w:gridCol w:w="2108"/>
        <w:gridCol w:w="705"/>
        <w:gridCol w:w="2066"/>
      </w:tblGrid>
      <w:tr w:rsidR="00844AE2">
        <w:trPr>
          <w:trHeight w:val="74"/>
        </w:trPr>
        <w:tc>
          <w:tcPr>
            <w:tcW w:w="2107" w:type="pct"/>
            <w:shd w:val="clear" w:color="auto" w:fill="auto"/>
            <w:vAlign w:val="center"/>
          </w:tcPr>
          <w:p w:rsidR="00844AE2" w:rsidRDefault="00844AE2"/>
        </w:tc>
        <w:tc>
          <w:tcPr>
            <w:tcW w:w="282" w:type="pct"/>
            <w:shd w:val="clear" w:color="auto" w:fill="auto"/>
            <w:vAlign w:val="center"/>
          </w:tcPr>
          <w:p w:rsidR="00844AE2" w:rsidRDefault="00844AE2"/>
        </w:tc>
        <w:tc>
          <w:tcPr>
            <w:tcW w:w="703" w:type="pct"/>
            <w:shd w:val="clear" w:color="auto" w:fill="auto"/>
            <w:vAlign w:val="center"/>
          </w:tcPr>
          <w:p w:rsidR="00844AE2" w:rsidRDefault="00844AE2"/>
        </w:tc>
        <w:tc>
          <w:tcPr>
            <w:tcW w:w="281" w:type="pct"/>
            <w:shd w:val="clear" w:color="auto" w:fill="auto"/>
            <w:vAlign w:val="center"/>
          </w:tcPr>
          <w:p w:rsidR="00844AE2" w:rsidRDefault="00844AE2"/>
        </w:tc>
        <w:tc>
          <w:tcPr>
            <w:tcW w:w="703" w:type="pct"/>
            <w:shd w:val="clear" w:color="auto" w:fill="auto"/>
            <w:vAlign w:val="center"/>
          </w:tcPr>
          <w:p w:rsidR="00844AE2" w:rsidRDefault="00844AE2"/>
        </w:tc>
        <w:tc>
          <w:tcPr>
            <w:tcW w:w="235" w:type="pct"/>
            <w:shd w:val="clear" w:color="auto" w:fill="auto"/>
            <w:vAlign w:val="center"/>
          </w:tcPr>
          <w:p w:rsidR="00844AE2" w:rsidRDefault="00844AE2"/>
        </w:tc>
        <w:tc>
          <w:tcPr>
            <w:tcW w:w="689" w:type="pct"/>
            <w:shd w:val="clear" w:color="auto" w:fill="auto"/>
            <w:vAlign w:val="center"/>
          </w:tcPr>
          <w:p w:rsidR="00844AE2" w:rsidRDefault="00844AE2"/>
        </w:tc>
      </w:tr>
      <w:tr w:rsidR="00844AE2">
        <w:trPr>
          <w:trHeight w:val="68"/>
        </w:trPr>
        <w:tc>
          <w:tcPr>
            <w:tcW w:w="2107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tabs>
                <w:tab w:val="left" w:pos="5630"/>
              </w:tabs>
              <w:jc w:val="center"/>
            </w:pPr>
            <w:r>
              <w:t>Категория участника</w:t>
            </w:r>
          </w:p>
        </w:tc>
        <w:tc>
          <w:tcPr>
            <w:tcW w:w="98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2023 г.</w:t>
            </w:r>
          </w:p>
        </w:tc>
        <w:tc>
          <w:tcPr>
            <w:tcW w:w="98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2024 г.</w:t>
            </w:r>
          </w:p>
        </w:tc>
        <w:tc>
          <w:tcPr>
            <w:tcW w:w="92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2025 г.</w:t>
            </w:r>
          </w:p>
        </w:tc>
      </w:tr>
      <w:tr w:rsidR="00844AE2">
        <w:trPr>
          <w:trHeight w:val="258"/>
        </w:trPr>
        <w:tc>
          <w:tcPr>
            <w:tcW w:w="2107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</w:pP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чел.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% от общего числа участников</w:t>
            </w:r>
          </w:p>
        </w:tc>
        <w:tc>
          <w:tcPr>
            <w:tcW w:w="2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ind w:left="375" w:hanging="375"/>
              <w:jc w:val="center"/>
            </w:pPr>
            <w:r>
              <w:t>чел.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% от общего числа участников</w:t>
            </w:r>
          </w:p>
        </w:tc>
        <w:tc>
          <w:tcPr>
            <w:tcW w:w="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чел.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% от общего числа участников</w:t>
            </w:r>
          </w:p>
        </w:tc>
      </w:tr>
      <w:tr w:rsidR="00844AE2">
        <w:trPr>
          <w:trHeight w:val="168"/>
        </w:trPr>
        <w:tc>
          <w:tcPr>
            <w:tcW w:w="21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Всего участников ЕГЭ по предмету</w:t>
            </w: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1071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</w:t>
            </w:r>
          </w:p>
        </w:tc>
        <w:tc>
          <w:tcPr>
            <w:tcW w:w="2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985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</w:t>
            </w:r>
          </w:p>
        </w:tc>
        <w:tc>
          <w:tcPr>
            <w:tcW w:w="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979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</w:t>
            </w:r>
          </w:p>
        </w:tc>
      </w:tr>
      <w:tr w:rsidR="00844AE2">
        <w:trPr>
          <w:trHeight w:val="14"/>
        </w:trPr>
        <w:tc>
          <w:tcPr>
            <w:tcW w:w="21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ВТГ, обучающих по программам СОО</w:t>
            </w: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1069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99,81</w:t>
            </w:r>
          </w:p>
        </w:tc>
        <w:tc>
          <w:tcPr>
            <w:tcW w:w="2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984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99,9</w:t>
            </w:r>
          </w:p>
        </w:tc>
        <w:tc>
          <w:tcPr>
            <w:tcW w:w="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979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</w:t>
            </w:r>
          </w:p>
        </w:tc>
      </w:tr>
      <w:tr w:rsidR="00844AE2">
        <w:trPr>
          <w:trHeight w:val="260"/>
        </w:trPr>
        <w:tc>
          <w:tcPr>
            <w:tcW w:w="21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Обучающих по программам СПО</w:t>
            </w: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0,09</w:t>
            </w:r>
          </w:p>
        </w:tc>
        <w:tc>
          <w:tcPr>
            <w:tcW w:w="2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0,1</w:t>
            </w:r>
          </w:p>
        </w:tc>
        <w:tc>
          <w:tcPr>
            <w:tcW w:w="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</w:tr>
      <w:tr w:rsidR="00844AE2">
        <w:trPr>
          <w:trHeight w:val="27"/>
        </w:trPr>
        <w:tc>
          <w:tcPr>
            <w:tcW w:w="21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ВПЛ</w:t>
            </w: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0 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0</w:t>
            </w:r>
          </w:p>
        </w:tc>
        <w:tc>
          <w:tcPr>
            <w:tcW w:w="2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0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0</w:t>
            </w:r>
          </w:p>
        </w:tc>
        <w:tc>
          <w:tcPr>
            <w:tcW w:w="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</w:tr>
      <w:tr w:rsidR="00844AE2">
        <w:trPr>
          <w:trHeight w:val="318"/>
        </w:trPr>
        <w:tc>
          <w:tcPr>
            <w:tcW w:w="21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 xml:space="preserve">Выпускник ОО, не завершивший СОО </w:t>
            </w:r>
          </w:p>
          <w:p w:rsidR="00844AE2" w:rsidRDefault="00EC6377">
            <w:r>
              <w:lastRenderedPageBreak/>
              <w:t>(не прошедший ГИА)</w:t>
            </w: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lastRenderedPageBreak/>
              <w:t>1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0,09</w:t>
            </w:r>
          </w:p>
        </w:tc>
        <w:tc>
          <w:tcPr>
            <w:tcW w:w="2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0 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0 </w:t>
            </w:r>
          </w:p>
        </w:tc>
        <w:tc>
          <w:tcPr>
            <w:tcW w:w="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</w:tr>
      <w:tr w:rsidR="00844AE2">
        <w:trPr>
          <w:trHeight w:val="14"/>
        </w:trPr>
        <w:tc>
          <w:tcPr>
            <w:tcW w:w="21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lastRenderedPageBreak/>
              <w:t>В том числе участников с ОВЗ</w:t>
            </w: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0,47</w:t>
            </w:r>
          </w:p>
        </w:tc>
        <w:tc>
          <w:tcPr>
            <w:tcW w:w="2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0,51</w:t>
            </w:r>
          </w:p>
        </w:tc>
        <w:tc>
          <w:tcPr>
            <w:tcW w:w="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19</w:t>
            </w:r>
          </w:p>
        </w:tc>
      </w:tr>
    </w:tbl>
    <w:p w:rsidR="00844AE2" w:rsidRDefault="00EC6377">
      <w:pPr>
        <w:pStyle w:val="Heading3"/>
        <w:numPr>
          <w:ilvl w:val="1"/>
          <w:numId w:val="2"/>
        </w:numPr>
        <w:tabs>
          <w:tab w:val="left" w:pos="142"/>
        </w:tabs>
        <w:spacing w:before="0"/>
        <w:ind w:left="42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Количество участников ЕГЭ по типам ОО 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4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5000" w:type="pct"/>
        <w:tblInd w:w="40" w:type="dxa"/>
        <w:tblCellMar>
          <w:left w:w="0" w:type="dxa"/>
          <w:right w:w="0" w:type="dxa"/>
        </w:tblCellMar>
        <w:tblLook w:val="04A0"/>
      </w:tblPr>
      <w:tblGrid>
        <w:gridCol w:w="424"/>
        <w:gridCol w:w="4215"/>
        <w:gridCol w:w="1176"/>
        <w:gridCol w:w="2107"/>
        <w:gridCol w:w="1737"/>
        <w:gridCol w:w="1999"/>
        <w:gridCol w:w="1468"/>
        <w:gridCol w:w="1948"/>
      </w:tblGrid>
      <w:tr w:rsidR="00844AE2">
        <w:trPr>
          <w:trHeight w:val="144"/>
        </w:trPr>
        <w:tc>
          <w:tcPr>
            <w:tcW w:w="14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139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Категория школ</w:t>
            </w:r>
          </w:p>
        </w:tc>
        <w:tc>
          <w:tcPr>
            <w:tcW w:w="108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2023 г.</w:t>
            </w:r>
          </w:p>
        </w:tc>
        <w:tc>
          <w:tcPr>
            <w:tcW w:w="123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2024 г.</w:t>
            </w:r>
          </w:p>
        </w:tc>
        <w:tc>
          <w:tcPr>
            <w:tcW w:w="113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2025 г.</w:t>
            </w:r>
          </w:p>
        </w:tc>
      </w:tr>
      <w:tr w:rsidR="00844AE2">
        <w:trPr>
          <w:trHeight w:val="475"/>
        </w:trPr>
        <w:tc>
          <w:tcPr>
            <w:tcW w:w="14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  <w:rPr>
                <w:b/>
                <w:bCs/>
              </w:rPr>
            </w:pPr>
          </w:p>
        </w:tc>
        <w:tc>
          <w:tcPr>
            <w:tcW w:w="139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</w:pP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чел.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% от общего числа участников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чел.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% от общего числа участников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чел.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% от общего числа участников</w:t>
            </w:r>
          </w:p>
        </w:tc>
      </w:tr>
      <w:tr w:rsidR="00844AE2">
        <w:trPr>
          <w:trHeight w:val="27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844AE2">
            <w:pPr>
              <w:jc w:val="center"/>
            </w:pP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Всего ВТГ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1069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984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979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</w:t>
            </w:r>
          </w:p>
        </w:tc>
      </w:tr>
      <w:tr w:rsidR="00844AE2">
        <w:trPr>
          <w:trHeight w:val="27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Гимназия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63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5,89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49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4,98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67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6,84</w:t>
            </w:r>
          </w:p>
        </w:tc>
      </w:tr>
      <w:tr w:rsidR="00844AE2">
        <w:trPr>
          <w:trHeight w:val="20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Гимназия-интернат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18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1,68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16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1,63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1,12</w:t>
            </w:r>
          </w:p>
        </w:tc>
      </w:tr>
      <w:tr w:rsidR="00844AE2">
        <w:trPr>
          <w:trHeight w:val="340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Кадетская школа-интернат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1,03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1,02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0,82</w:t>
            </w:r>
          </w:p>
        </w:tc>
      </w:tr>
      <w:tr w:rsidR="00844AE2">
        <w:trPr>
          <w:trHeight w:val="110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 xml:space="preserve">Лицей 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17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1,59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19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1,93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16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1,6</w:t>
            </w:r>
          </w:p>
        </w:tc>
      </w:tr>
      <w:tr w:rsidR="00844AE2">
        <w:trPr>
          <w:trHeight w:val="27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СОШ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917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85,78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841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85,47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840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85,8</w:t>
            </w:r>
          </w:p>
        </w:tc>
      </w:tr>
      <w:tr w:rsidR="00844AE2">
        <w:trPr>
          <w:trHeight w:val="340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6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СОШ с углубленным изучением отдельных предметов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42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3,93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47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4,78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36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3,68</w:t>
            </w:r>
          </w:p>
        </w:tc>
      </w:tr>
      <w:tr w:rsidR="00844AE2">
        <w:trPr>
          <w:trHeight w:val="20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7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СОШ-интернат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0,1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0,1</w:t>
            </w:r>
          </w:p>
        </w:tc>
      </w:tr>
      <w:tr w:rsidR="00844AE2">
        <w:trPr>
          <w:trHeight w:val="20"/>
        </w:trPr>
        <w:tc>
          <w:tcPr>
            <w:tcW w:w="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8</w:t>
            </w:r>
          </w:p>
        </w:tc>
        <w:tc>
          <w:tcPr>
            <w:tcW w:w="1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Суворовское военное училище</w:t>
            </w:r>
          </w:p>
        </w:tc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6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0,1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</w:t>
            </w:r>
          </w:p>
        </w:tc>
      </w:tr>
    </w:tbl>
    <w:p w:rsidR="00844AE2" w:rsidRDefault="00844AE2"/>
    <w:p w:rsidR="00844AE2" w:rsidRDefault="00EC6377">
      <w:pPr>
        <w:pStyle w:val="Heading3"/>
        <w:numPr>
          <w:ilvl w:val="1"/>
          <w:numId w:val="2"/>
        </w:numPr>
        <w:tabs>
          <w:tab w:val="left" w:pos="142"/>
        </w:tabs>
        <w:spacing w:before="0"/>
        <w:ind w:left="42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Количество участников ЕГЭ по учебному предмету по АТЕ региона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1502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0"/>
        <w:gridCol w:w="7352"/>
        <w:gridCol w:w="2923"/>
        <w:gridCol w:w="3686"/>
      </w:tblGrid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7352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АТЕ</w:t>
            </w:r>
          </w:p>
        </w:tc>
        <w:tc>
          <w:tcPr>
            <w:tcW w:w="29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участников по учебному предмету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от общего числа участников в регионе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Агинский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2,25%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Акшинский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0,72%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Александрово-Заводский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0,51%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Балейский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14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1,43%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Борзинский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31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3,17%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Газимуро-Заводский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0,20%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lastRenderedPageBreak/>
              <w:t>7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Городской округ «</w:t>
            </w:r>
            <w:r>
              <w:t>Город Петровск-Забайкальский»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24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2,45%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8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Городской округ «Город Чита»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360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36,77%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Городской округ «Посёлок Агинское»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60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6,13%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Городской округ ЗАТО «Поселок Горный»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0,51%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Дульдургинский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27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2,76%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12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Забайкальский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19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1,94%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13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Каларский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0,51%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14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Калганский муниципальный округа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0,31%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15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Карымский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2,55%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16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Краснокаменский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59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6,03%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17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Красночикойский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2,55%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Кыринский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0,92%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19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Могойтуйский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46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4,70%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Могочинский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2,04%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21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Нерчинский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26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2,66%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Нерчинско-Заводский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1,02%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23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Оловяннинский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1,12%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24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Ононский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1,12%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Петровск-Забайкальский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1,02%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26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Приаргунский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13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1,33%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27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Сретенский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1,12%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28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Улётовский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0,92%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29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Хилокский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2,25%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30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Чернышевский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2,25%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31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Читинский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36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3,68%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32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Шелопугинский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0,41%</w:t>
            </w:r>
          </w:p>
        </w:tc>
      </w:tr>
      <w:tr w:rsidR="00844AE2" w:rsidTr="00C535F7">
        <w:trPr>
          <w:trHeight w:val="315"/>
        </w:trPr>
        <w:tc>
          <w:tcPr>
            <w:tcW w:w="1060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33</w:t>
            </w:r>
          </w:p>
        </w:tc>
        <w:tc>
          <w:tcPr>
            <w:tcW w:w="7352" w:type="dxa"/>
            <w:shd w:val="clear" w:color="auto" w:fill="auto"/>
            <w:noWrap/>
            <w:vAlign w:val="bottom"/>
          </w:tcPr>
          <w:p w:rsidR="00844AE2" w:rsidRDefault="00EC6377">
            <w:r>
              <w:t>Шилкинский муниципальный округ</w:t>
            </w:r>
          </w:p>
        </w:tc>
        <w:tc>
          <w:tcPr>
            <w:tcW w:w="292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26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2,66%</w:t>
            </w:r>
          </w:p>
        </w:tc>
      </w:tr>
    </w:tbl>
    <w:p w:rsidR="00844AE2" w:rsidRDefault="00844AE2"/>
    <w:p w:rsidR="00844AE2" w:rsidRDefault="00EC6377">
      <w:pPr>
        <w:pStyle w:val="aff"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bookmarkStart w:id="8" w:name="_Toc424490577"/>
      <w:r>
        <w:rPr>
          <w:rFonts w:ascii="Times New Roman" w:hAnsi="Times New Roman"/>
          <w:b/>
          <w:sz w:val="24"/>
          <w:szCs w:val="24"/>
        </w:rPr>
        <w:t>ОО краевого и иного подчинения</w:t>
      </w:r>
    </w:p>
    <w:tbl>
      <w:tblPr>
        <w:tblW w:w="14884" w:type="dxa"/>
        <w:tblInd w:w="108" w:type="dxa"/>
        <w:tblLayout w:type="fixed"/>
        <w:tblLook w:val="0000"/>
      </w:tblPr>
      <w:tblGrid>
        <w:gridCol w:w="13183"/>
        <w:gridCol w:w="1701"/>
      </w:tblGrid>
      <w:tr w:rsidR="00844AE2">
        <w:tc>
          <w:tcPr>
            <w:tcW w:w="1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844AE2">
            <w:pPr>
              <w:ind w:right="-2"/>
              <w:rPr>
                <w:lang w:eastAsia="zh-CN"/>
              </w:rPr>
            </w:pPr>
            <w:hyperlink r:id="rId9" w:tooltip="https://egechita.ru/index.php?mod=10200&amp;exam=ege&amp;year=2021&amp;op=1&amp;predmet=1&amp;ate=75&amp;school=55" w:history="1">
              <w:r w:rsidR="00EC6377">
                <w:rPr>
                  <w:lang w:eastAsia="zh-CN"/>
                </w:rPr>
                <w:t>ГОУ школа-интернат «Забайкальская краевая гимназия-интерн</w:t>
              </w:r>
              <w:r w:rsidR="00EC6377">
                <w:rPr>
                  <w:lang w:eastAsia="zh-CN"/>
                </w:rPr>
                <w:t>ат</w:t>
              </w:r>
            </w:hyperlink>
            <w:r w:rsidR="00EC6377">
              <w:rPr>
                <w:lang w:eastAsia="zh-CN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18</w:t>
            </w:r>
          </w:p>
        </w:tc>
      </w:tr>
      <w:tr w:rsidR="00844AE2">
        <w:tc>
          <w:tcPr>
            <w:tcW w:w="1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844AE2">
            <w:pPr>
              <w:ind w:right="-2"/>
              <w:rPr>
                <w:lang w:eastAsia="zh-CN"/>
              </w:rPr>
            </w:pPr>
            <w:hyperlink r:id="rId10" w:tooltip="https://egechita.ru/index.php?mod=10200&amp;exam=ege&amp;year=2021&amp;op=1&amp;predmet=1&amp;ate=75&amp;school=59" w:history="1">
              <w:r w:rsidR="00EC6377">
                <w:rPr>
                  <w:lang w:eastAsia="zh-CN"/>
                </w:rPr>
                <w:t>Многопрофильный лицей ФГБОУВПО «</w:t>
              </w:r>
              <w:r w:rsidR="00EC6377">
                <w:rPr>
                  <w:lang w:eastAsia="zh-CN"/>
                </w:rPr>
                <w:t>Забайкальский государственный университет</w:t>
              </w:r>
            </w:hyperlink>
            <w:r w:rsidR="00EC6377">
              <w:rPr>
                <w:lang w:eastAsia="zh-CN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11</w:t>
            </w:r>
          </w:p>
        </w:tc>
      </w:tr>
      <w:tr w:rsidR="00844AE2">
        <w:tc>
          <w:tcPr>
            <w:tcW w:w="1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844AE2">
            <w:pPr>
              <w:ind w:right="-2"/>
              <w:rPr>
                <w:lang w:eastAsia="zh-CN"/>
              </w:rPr>
            </w:pPr>
            <w:hyperlink r:id="rId11" w:tooltip="https://egechita.ru/index.php?mod=10200&amp;exam=ege&amp;year=2021&amp;op=1&amp;predmet=1&amp;ate=75&amp;school=67" w:history="1">
              <w:r w:rsidR="00EC6377">
                <w:rPr>
                  <w:lang w:eastAsia="zh-CN"/>
                </w:rPr>
                <w:t>ГОУ «Кад</w:t>
              </w:r>
              <w:r w:rsidR="00EC6377">
                <w:rPr>
                  <w:lang w:eastAsia="zh-CN"/>
                </w:rPr>
                <w:t>етская школа-интернат Забайкальского края</w:t>
              </w:r>
            </w:hyperlink>
            <w:r w:rsidR="00EC6377">
              <w:rPr>
                <w:lang w:eastAsia="zh-CN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jc w:val="center"/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</w:tr>
      <w:tr w:rsidR="00844AE2">
        <w:tc>
          <w:tcPr>
            <w:tcW w:w="1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844AE2">
            <w:pPr>
              <w:ind w:right="-2"/>
              <w:rPr>
                <w:lang w:eastAsia="zh-CN"/>
              </w:rPr>
            </w:pPr>
            <w:hyperlink r:id="rId12" w:tooltip="https://egechita.ru/index.php?mod=10200&amp;exam=ege&amp;year=2021&amp;op=1&amp;predmet=1&amp;ate=75&amp;school=674" w:history="1">
              <w:r w:rsidR="00EC6377">
                <w:rPr>
                  <w:lang w:eastAsia="zh-CN"/>
                </w:rPr>
                <w:t xml:space="preserve">ЗабИЖТ </w:t>
              </w:r>
              <w:r w:rsidR="00EC6377">
                <w:rPr>
                  <w:lang w:eastAsia="zh-CN"/>
                </w:rPr>
                <w:t>– филиал ФГБОУ ВПО «ИГИ» Лицей ЗабИЖТ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jc w:val="center"/>
              <w:rPr>
                <w:lang w:eastAsia="zh-CN"/>
              </w:rPr>
            </w:pPr>
            <w:r>
              <w:rPr>
                <w:lang w:eastAsia="zh-CN"/>
              </w:rPr>
              <w:t>5</w:t>
            </w:r>
          </w:p>
        </w:tc>
      </w:tr>
      <w:tr w:rsidR="00844AE2">
        <w:tc>
          <w:tcPr>
            <w:tcW w:w="1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rPr>
                <w:lang w:eastAsia="zh-CN"/>
              </w:rPr>
            </w:pPr>
            <w:r>
              <w:rPr>
                <w:lang w:eastAsia="zh-CN"/>
              </w:rPr>
              <w:t>ФГКОУ «Читинское Суворовское училище»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</w:tr>
      <w:tr w:rsidR="00844AE2">
        <w:tc>
          <w:tcPr>
            <w:tcW w:w="1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rPr>
                <w:lang w:eastAsia="zh-CN"/>
              </w:rPr>
            </w:pPr>
            <w:r>
              <w:rPr>
                <w:lang w:eastAsia="zh-CN"/>
              </w:rPr>
              <w:t>ЧРУ «Гимназия Радуга»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AE2" w:rsidRDefault="00EC6377">
            <w:pPr>
              <w:ind w:right="-2"/>
              <w:jc w:val="center"/>
              <w:rPr>
                <w:lang w:eastAsia="zh-CN"/>
              </w:rPr>
            </w:pPr>
            <w:r>
              <w:rPr>
                <w:lang w:eastAsia="zh-CN"/>
              </w:rPr>
              <w:t>2</w:t>
            </w:r>
          </w:p>
        </w:tc>
      </w:tr>
    </w:tbl>
    <w:p w:rsidR="00C535F7" w:rsidRDefault="00C535F7" w:rsidP="00C535F7">
      <w:pPr>
        <w:pStyle w:val="Heading3"/>
        <w:numPr>
          <w:ilvl w:val="0"/>
          <w:numId w:val="0"/>
        </w:numPr>
        <w:tabs>
          <w:tab w:val="left" w:pos="567"/>
        </w:tabs>
        <w:spacing w:before="0"/>
        <w:ind w:left="426"/>
        <w:rPr>
          <w:rFonts w:ascii="Times New Roman" w:hAnsi="Times New Roman"/>
          <w:sz w:val="24"/>
        </w:rPr>
      </w:pPr>
    </w:p>
    <w:p w:rsidR="00844AE2" w:rsidRDefault="00EC6377">
      <w:pPr>
        <w:pStyle w:val="Heading3"/>
        <w:numPr>
          <w:ilvl w:val="1"/>
          <w:numId w:val="2"/>
        </w:numPr>
        <w:tabs>
          <w:tab w:val="left" w:pos="567"/>
        </w:tabs>
        <w:spacing w:before="0"/>
        <w:ind w:left="42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Выводы о характере изменения количества участников ЕГЭ по учебному предмету. </w:t>
      </w:r>
      <w:bookmarkEnd w:id="8"/>
    </w:p>
    <w:p w:rsidR="00844AE2" w:rsidRDefault="00844AE2">
      <w:pPr>
        <w:shd w:val="clear" w:color="auto" w:fill="FFFFFF" w:themeFill="background1"/>
      </w:pPr>
    </w:p>
    <w:p w:rsidR="00844AE2" w:rsidRDefault="00EC6377">
      <w:pPr>
        <w:shd w:val="clear" w:color="auto" w:fill="FFFFFF" w:themeFill="background1"/>
        <w:ind w:firstLine="708"/>
        <w:jc w:val="both"/>
        <w:rPr>
          <w:lang w:eastAsia="zh-CN"/>
        </w:rPr>
      </w:pPr>
      <w:r>
        <w:rPr>
          <w:lang w:eastAsia="zh-CN"/>
        </w:rPr>
        <w:t>В Забайкальском крае число участников основного периода ЕГЭ по истории в 2025 г.(979 чел) уменьшилось 6 чел по сравнению с 2024 – (985 чел) и на 123 чел по сравнению с 2023  г. (1102 чел.). В процентном отношении доля участников ЕГЭ по истории составила 20</w:t>
      </w:r>
      <w:r>
        <w:rPr>
          <w:lang w:eastAsia="zh-CN"/>
        </w:rPr>
        <w:t>,41% от общего числа выпускников, что чуть выше, чем в 2024 году. Таким образом, за последние 3 года в крае наблюдаются тенденция, как уменьшения общего количества выпускников, так и снижение процента сдающих ЕГЭ по истории от общего числа участников. Перв</w:t>
      </w:r>
      <w:r>
        <w:rPr>
          <w:lang w:eastAsia="zh-CN"/>
        </w:rPr>
        <w:t>ая тенденция находит отражение в демографической ситуации, сложившейся в Забайкальском крае в последние годы, которая свидетельствует об оттоке семей из региона, а также обучением в школе до 9 класса и далее получением среднего профессионального образовани</w:t>
      </w:r>
      <w:r>
        <w:rPr>
          <w:lang w:eastAsia="zh-CN"/>
        </w:rPr>
        <w:t>я. Вторая – связана с тем, что в вузах предлагается выбрать один из трех предметов при поступлении. История второй по популярности предмет после обществознания. Выпускники не уверены в своей готовности к успешному участию в ЕГЭ по истории, поэтому не участ</w:t>
      </w:r>
      <w:r>
        <w:rPr>
          <w:lang w:eastAsia="zh-CN"/>
        </w:rPr>
        <w:t xml:space="preserve">вуют в нем. </w:t>
      </w:r>
    </w:p>
    <w:p w:rsidR="00844AE2" w:rsidRDefault="00844AE2">
      <w:pPr>
        <w:ind w:firstLine="708"/>
        <w:jc w:val="both"/>
        <w:rPr>
          <w:highlight w:val="yellow"/>
          <w:lang w:eastAsia="zh-CN"/>
        </w:rPr>
      </w:pPr>
    </w:p>
    <w:p w:rsidR="00844AE2" w:rsidRDefault="00EC6377">
      <w:pPr>
        <w:ind w:firstLine="709"/>
        <w:jc w:val="both"/>
        <w:rPr>
          <w:lang w:eastAsia="zh-CN"/>
        </w:rPr>
      </w:pPr>
      <w:r>
        <w:rPr>
          <w:lang w:eastAsia="zh-CN"/>
        </w:rPr>
        <w:t>Историю как предмет по выбору для сдачи ЕГЭ преимущественно выбирают девушки (</w:t>
      </w:r>
      <w:r>
        <w:rPr>
          <w:iCs/>
          <w:lang w:eastAsia="zh-CN"/>
        </w:rPr>
        <w:t>табл. 2-2</w:t>
      </w:r>
      <w:r>
        <w:rPr>
          <w:lang w:eastAsia="zh-CN"/>
        </w:rPr>
        <w:t xml:space="preserve">). Это наглядно можно продемонстрировать на цифровых данных за последние 3 года: в 2023 году их число составляло 632 чел. (64,16%), в 2024 году - 578 чел. </w:t>
      </w:r>
      <w:r>
        <w:rPr>
          <w:lang w:eastAsia="zh-CN"/>
        </w:rPr>
        <w:t>(59,04%). Возможным объяснением такой ситуации может быть большая востребованность среди представительниц женского пола программ гуманитарного и педагогического образования, поступление на которые предусматривает вступительный экзамен по истории. Также  на</w:t>
      </w:r>
      <w:r>
        <w:rPr>
          <w:lang w:eastAsia="zh-CN"/>
        </w:rPr>
        <w:t>блюдается тенденция, показывающая небольшой увеличение числа юношей в регионе среди сдающих ЕГЭ по истории. С 2023 по 2025 год статистика выглядит следующим образом: в процентном соотношении увеличение составило 5% (35,84% - в 2024 году, 38,52% – в 2023 го</w:t>
      </w:r>
      <w:r>
        <w:rPr>
          <w:lang w:eastAsia="zh-CN"/>
        </w:rPr>
        <w:t>ду).</w:t>
      </w:r>
    </w:p>
    <w:p w:rsidR="00844AE2" w:rsidRDefault="00EC6377">
      <w:pPr>
        <w:shd w:val="clear" w:color="auto" w:fill="FFFFFF"/>
        <w:ind w:right="-2" w:firstLine="567"/>
        <w:jc w:val="both"/>
      </w:pPr>
      <w:r>
        <w:rPr>
          <w:lang w:eastAsia="zh-CN"/>
        </w:rPr>
        <w:t xml:space="preserve">Распределение участников ЕГЭ в регионе по категориям за последние три года изменилось незначительно (табл. 2-3). Это только выпускники текущего года, обучающиеся по программам СОО – 979 чел (100%). </w:t>
      </w:r>
      <w:r>
        <w:t>В соответствии с Порядком проведения ГИА-11 выпускник</w:t>
      </w:r>
      <w:r>
        <w:t>и прошлых лет и обучающиеся СПО в основные дни основного периода участие не принимают.</w:t>
      </w:r>
    </w:p>
    <w:p w:rsidR="00844AE2" w:rsidRDefault="00EC6377">
      <w:pPr>
        <w:ind w:firstLine="708"/>
        <w:jc w:val="both"/>
        <w:rPr>
          <w:lang w:eastAsia="zh-CN"/>
        </w:rPr>
      </w:pPr>
      <w:r>
        <w:rPr>
          <w:lang w:eastAsia="zh-CN"/>
        </w:rPr>
        <w:t>Особую категорию участников составляют выпускники с ограниченными возможностями здоровья, их количество ежегодно колеблется с 9 человек в 2022 году до 5 человек в 2024 г</w:t>
      </w:r>
      <w:r>
        <w:rPr>
          <w:lang w:eastAsia="zh-CN"/>
        </w:rPr>
        <w:t>оду и вновь 9 человек в 2025 году. Политика толерантности в Забайкальском крае и в России в целом: повышение культуры толерантности и внедрение инклюзивного образования создают благоприятную среду для социализации детей с ОВЗ. Все же одной из причин такого</w:t>
      </w:r>
      <w:r>
        <w:rPr>
          <w:lang w:eastAsia="zh-CN"/>
        </w:rPr>
        <w:t xml:space="preserve"> снижения может быть изменение КИМ ЕГЭ по истории, что могло вызвать неуверенность в успешном выполнении заданий.</w:t>
      </w:r>
    </w:p>
    <w:p w:rsidR="00844AE2" w:rsidRDefault="00EC6377">
      <w:pPr>
        <w:ind w:firstLine="708"/>
        <w:jc w:val="both"/>
      </w:pPr>
      <w:r>
        <w:rPr>
          <w:lang w:eastAsia="zh-CN"/>
        </w:rPr>
        <w:t>Анализ количества участников ЕГЭ по истории по типам образовательных организаций показывает, что преобладающее количество выпускников – участн</w:t>
      </w:r>
      <w:r>
        <w:rPr>
          <w:lang w:eastAsia="zh-CN"/>
        </w:rPr>
        <w:t>иков экзамена обучались в средних общеобразовательных школах (85,8%). Доля выпускников гимназий повысилась на 2%. Так выпускников гимназий стало 6,84% (67 человек), в то же время доля выпускников из лицеев немного снизилась  – 16 человек (1,6%), школ с угл</w:t>
      </w:r>
      <w:r>
        <w:rPr>
          <w:lang w:eastAsia="zh-CN"/>
        </w:rPr>
        <w:t>убленным изучением предметов 3,68 (36 человека).</w:t>
      </w:r>
      <w:r>
        <w:t xml:space="preserve"> Увеличение количества выпускников гимназий, сдающих ЕГЭ по истории в 2025 году, безусловно, определило более высокие результаты по сравнению с прошлым годом.</w:t>
      </w:r>
    </w:p>
    <w:p w:rsidR="00844AE2" w:rsidRDefault="00EC6377">
      <w:pPr>
        <w:ind w:firstLine="708"/>
        <w:jc w:val="both"/>
        <w:rPr>
          <w:lang w:eastAsia="zh-CN"/>
        </w:rPr>
      </w:pPr>
      <w:r>
        <w:rPr>
          <w:lang w:eastAsia="zh-CN"/>
        </w:rPr>
        <w:t>В 2025 году ЕГЭ по истории сдавали в 29 муниципал</w:t>
      </w:r>
      <w:r>
        <w:rPr>
          <w:lang w:eastAsia="zh-CN"/>
        </w:rPr>
        <w:t>ьных округах Забайкальского края. Чаще всего ЕГЭ по истории выбирают учащиеся городов (75%), а также административных центров. Выпускники в этих МОУО чаще связывают перспективы своего развития с получением высшего образования. Отметим, что традиционно боль</w:t>
      </w:r>
      <w:r>
        <w:rPr>
          <w:lang w:eastAsia="zh-CN"/>
        </w:rPr>
        <w:t xml:space="preserve">шинство участников ЕГЭ представлены из образовательных организаций города  Читы – </w:t>
      </w:r>
      <w:r>
        <w:rPr>
          <w:lang w:eastAsia="zh-CN"/>
        </w:rPr>
        <w:lastRenderedPageBreak/>
        <w:t>360 участников (36,77%). Уменьшение участников ЕГЭ отмечается в таких МОУО, где число участников по сравнению с прошлым годом изменилось в 1,5-2 раза: г. Борзя и Борзинский р</w:t>
      </w:r>
      <w:r>
        <w:rPr>
          <w:lang w:eastAsia="zh-CN"/>
        </w:rPr>
        <w:t xml:space="preserve">айон с 54 человек в 2023 году, 35 человек в 2024 году до 31 чел в 2025 году, Карымский район с 58 человек в 2023 году, 33 человек в 2024 году до 25 чел в 2025 году. В 9 районах края прослеживается незначительное увеличение участников ЕГЭ по истории: менее </w:t>
      </w:r>
      <w:r>
        <w:rPr>
          <w:lang w:eastAsia="zh-CN"/>
        </w:rPr>
        <w:t>0,5%</w:t>
      </w:r>
      <w:r>
        <w:t xml:space="preserve">. </w:t>
      </w:r>
      <w:r>
        <w:rPr>
          <w:lang w:eastAsia="zh-CN"/>
        </w:rPr>
        <w:t>В Газимуро-Заводском и Калганском округах в 2025 году данный предмет сдавали по 2-4 человека. Помимо этого, минимальное количество участников ЕГЭ традиционно отмечается в отдаленных от столицы Забайкальского края округах - в Газимуро-Заводском, Калга</w:t>
      </w:r>
      <w:r>
        <w:rPr>
          <w:lang w:eastAsia="zh-CN"/>
        </w:rPr>
        <w:t>нском. В остальных 17 МОУО наблюдается преимущественно незначительное снижение процента выпускников от общего числа участников ЕГЭ по истории в регионе. Сложно объяснить причины таких данных однозначно, возможно, это тенденции многих факторов: благосостоян</w:t>
      </w:r>
      <w:r>
        <w:rPr>
          <w:lang w:eastAsia="zh-CN"/>
        </w:rPr>
        <w:t>ие и социальная стабильность в муниципалитете; обеспеченность рабочими местами и как следствие востребованность в своем муниципалитете; уровень развития в социокультурном и образовательном направлениях.</w:t>
      </w:r>
    </w:p>
    <w:p w:rsidR="00844AE2" w:rsidRDefault="00EC6377">
      <w:pPr>
        <w:ind w:firstLine="708"/>
        <w:jc w:val="both"/>
        <w:rPr>
          <w:lang w:eastAsia="zh-CN"/>
        </w:rPr>
      </w:pPr>
      <w:r>
        <w:rPr>
          <w:lang w:eastAsia="zh-CN"/>
        </w:rPr>
        <w:t>Выявить какую-либо закономерность в изменении количес</w:t>
      </w:r>
      <w:r>
        <w:rPr>
          <w:lang w:eastAsia="zh-CN"/>
        </w:rPr>
        <w:t>тва участников, сдающих ЕГЭ по истории в разные годы сложно, так как по различным МОУО наблюдается разнонаправленная динамика изменения числа участников ЕГЭ, но все изменения укладываются в 0,5% - 1,0% от их общего числа участников в регионе.</w:t>
      </w:r>
    </w:p>
    <w:p w:rsidR="00844AE2" w:rsidRDefault="00844AE2">
      <w:pPr>
        <w:jc w:val="both"/>
        <w:rPr>
          <w:lang w:eastAsia="zh-CN"/>
        </w:rPr>
      </w:pPr>
    </w:p>
    <w:p w:rsidR="00844AE2" w:rsidRDefault="00844AE2">
      <w:pPr>
        <w:jc w:val="center"/>
        <w:rPr>
          <w:b/>
          <w:bCs/>
        </w:rPr>
        <w:sectPr w:rsidR="00844AE2">
          <w:pgSz w:w="16838" w:h="11906" w:orient="landscape"/>
          <w:pgMar w:top="709" w:right="851" w:bottom="851" w:left="993" w:header="709" w:footer="709" w:gutter="0"/>
          <w:cols w:space="708"/>
        </w:sectPr>
      </w:pPr>
    </w:p>
    <w:p w:rsidR="00844AE2" w:rsidRDefault="00EC6377">
      <w:pPr>
        <w:jc w:val="center"/>
        <w:rPr>
          <w:b/>
          <w:bCs/>
        </w:rPr>
      </w:pPr>
      <w:r>
        <w:rPr>
          <w:b/>
          <w:bCs/>
        </w:rPr>
        <w:lastRenderedPageBreak/>
        <w:t>РАЗДЕЛ 2.  ОСНОВНЫЕ РЕЗУЛЬТАТЫ ЕГЭ ПО ПРЕДМЕТУ</w:t>
      </w:r>
    </w:p>
    <w:p w:rsidR="00844AE2" w:rsidRDefault="00844AE2">
      <w:pPr>
        <w:ind w:left="-426" w:firstLine="426"/>
        <w:jc w:val="both"/>
        <w:rPr>
          <w:b/>
        </w:rPr>
      </w:pPr>
    </w:p>
    <w:p w:rsidR="00844AE2" w:rsidRDefault="00844AE2">
      <w:pPr>
        <w:pStyle w:val="12"/>
        <w:keepNext/>
        <w:keepLines/>
        <w:numPr>
          <w:ilvl w:val="0"/>
          <w:numId w:val="2"/>
        </w:numPr>
        <w:spacing w:after="0" w:line="240" w:lineRule="auto"/>
        <w:contextualSpacing w:val="0"/>
        <w:outlineLvl w:val="2"/>
        <w:rPr>
          <w:rFonts w:ascii="Times New Roman" w:eastAsia="SimSun" w:hAnsi="Times New Roman"/>
          <w:vanish/>
          <w:sz w:val="24"/>
          <w:szCs w:val="24"/>
          <w:lang w:eastAsia="ru-RU"/>
        </w:rPr>
      </w:pPr>
    </w:p>
    <w:p w:rsidR="00844AE2" w:rsidRDefault="00EC6377">
      <w:pPr>
        <w:pStyle w:val="Heading3"/>
        <w:numPr>
          <w:ilvl w:val="1"/>
          <w:numId w:val="2"/>
        </w:numPr>
        <w:tabs>
          <w:tab w:val="left" w:pos="142"/>
        </w:tabs>
        <w:spacing w:before="0"/>
        <w:ind w:left="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Диаграмма распределения тестовых баллов у</w:t>
      </w:r>
      <w:r w:rsidR="00C535F7">
        <w:rPr>
          <w:rFonts w:ascii="Times New Roman" w:hAnsi="Times New Roman"/>
          <w:sz w:val="24"/>
        </w:rPr>
        <w:t>частников ЕГЭ по предмету в 2023</w:t>
      </w:r>
      <w:r>
        <w:rPr>
          <w:rFonts w:ascii="Times New Roman" w:hAnsi="Times New Roman"/>
          <w:sz w:val="24"/>
        </w:rPr>
        <w:t xml:space="preserve"> – 202</w:t>
      </w:r>
      <w:r w:rsidR="00C535F7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 xml:space="preserve"> годах</w:t>
      </w:r>
    </w:p>
    <w:p w:rsidR="00844AE2" w:rsidRDefault="00844A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"/>
        <w:gridCol w:w="13696"/>
      </w:tblGrid>
      <w:tr w:rsidR="00844AE2">
        <w:trPr>
          <w:cantSplit/>
          <w:trHeight w:val="2392"/>
        </w:trPr>
        <w:tc>
          <w:tcPr>
            <w:tcW w:w="456" w:type="dxa"/>
            <w:shd w:val="clear" w:color="auto" w:fill="auto"/>
            <w:textDirection w:val="btLr"/>
          </w:tcPr>
          <w:p w:rsidR="00844AE2" w:rsidRDefault="00EC6377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2023 год</w:t>
            </w:r>
          </w:p>
        </w:tc>
        <w:tc>
          <w:tcPr>
            <w:tcW w:w="13696" w:type="dxa"/>
            <w:shd w:val="clear" w:color="auto" w:fill="auto"/>
          </w:tcPr>
          <w:p w:rsidR="00844AE2" w:rsidRDefault="00EC6377">
            <w:r>
              <w:t>3</w:t>
            </w:r>
            <w:r w:rsidR="00C535F7">
              <w:pict>
                <v:shape id="_x0000_i1026" type="#_x0000_t75" style="width:648.75pt;height:135pt;mso-wrap-distance-left:0;mso-wrap-distance-top:0;mso-wrap-distance-right:0;mso-wrap-distance-bottom:0">
                  <v:imagedata r:id="rId13" o:title=""/>
                  <o:lock v:ext="edit" rotation="t"/>
                </v:shape>
              </w:pict>
            </w:r>
          </w:p>
        </w:tc>
      </w:tr>
      <w:tr w:rsidR="00844AE2">
        <w:trPr>
          <w:cantSplit/>
          <w:trHeight w:val="1057"/>
        </w:trPr>
        <w:tc>
          <w:tcPr>
            <w:tcW w:w="456" w:type="dxa"/>
            <w:shd w:val="clear" w:color="auto" w:fill="auto"/>
            <w:textDirection w:val="btLr"/>
          </w:tcPr>
          <w:p w:rsidR="00844AE2" w:rsidRDefault="00EC6377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2024 год</w:t>
            </w:r>
          </w:p>
        </w:tc>
        <w:tc>
          <w:tcPr>
            <w:tcW w:w="13696" w:type="dxa"/>
            <w:shd w:val="clear" w:color="auto" w:fill="auto"/>
          </w:tcPr>
          <w:p w:rsidR="00844AE2" w:rsidRDefault="00C535F7">
            <w:r>
              <w:pict>
                <v:shape id="_x0000_i1027" type="#_x0000_t75" style="width:606pt;height:149.25pt;mso-wrap-distance-left:0;mso-wrap-distance-top:0;mso-wrap-distance-right:0;mso-wrap-distance-bottom:0">
                  <v:imagedata r:id="rId14" o:title=""/>
                  <o:lock v:ext="edit" rotation="t"/>
                </v:shape>
              </w:pict>
            </w:r>
          </w:p>
        </w:tc>
      </w:tr>
      <w:tr w:rsidR="00844AE2">
        <w:trPr>
          <w:cantSplit/>
          <w:trHeight w:val="2420"/>
        </w:trPr>
        <w:tc>
          <w:tcPr>
            <w:tcW w:w="456" w:type="dxa"/>
            <w:shd w:val="clear" w:color="auto" w:fill="auto"/>
            <w:textDirection w:val="btLr"/>
          </w:tcPr>
          <w:p w:rsidR="00844AE2" w:rsidRDefault="00EC6377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2025 год</w:t>
            </w:r>
          </w:p>
        </w:tc>
        <w:tc>
          <w:tcPr>
            <w:tcW w:w="13696" w:type="dxa"/>
            <w:shd w:val="clear" w:color="auto" w:fill="auto"/>
          </w:tcPr>
          <w:p w:rsidR="00844AE2" w:rsidRDefault="00C535F7">
            <w:r>
              <w:pict>
                <v:shape id="_x0000_i1028" type="#_x0000_t75" style="width:651.75pt;height:2in;mso-wrap-distance-left:0;mso-wrap-distance-top:0;mso-wrap-distance-right:0;mso-wrap-distance-bottom:0">
                  <v:imagedata r:id="rId15" o:title=""/>
                  <o:lock v:ext="edit" rotation="t"/>
                </v:shape>
              </w:pict>
            </w:r>
          </w:p>
        </w:tc>
      </w:tr>
    </w:tbl>
    <w:p w:rsidR="00844AE2" w:rsidRDefault="00EC6377">
      <w:pPr>
        <w:pStyle w:val="Heading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2.2. Динамика результатов ЕГЭ по предмету за последние 3 года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6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6257"/>
        <w:gridCol w:w="2927"/>
        <w:gridCol w:w="2927"/>
        <w:gridCol w:w="2930"/>
      </w:tblGrid>
      <w:tr w:rsidR="00844AE2" w:rsidTr="00C535F7">
        <w:trPr>
          <w:trHeight w:val="262"/>
        </w:trPr>
        <w:tc>
          <w:tcPr>
            <w:tcW w:w="208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:rsidR="00844AE2" w:rsidRDefault="00EC6377" w:rsidP="00C535F7">
            <w:pPr>
              <w:jc w:val="center"/>
            </w:pPr>
            <w:r>
              <w:t>Участников, набравших балл</w:t>
            </w:r>
          </w:p>
        </w:tc>
        <w:tc>
          <w:tcPr>
            <w:tcW w:w="292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b/>
              </w:rPr>
            </w:pPr>
            <w:r>
              <w:rPr>
                <w:b/>
              </w:rPr>
              <w:t>Годы проведения</w:t>
            </w:r>
          </w:p>
        </w:tc>
      </w:tr>
      <w:tr w:rsidR="00844AE2">
        <w:trPr>
          <w:trHeight w:val="262"/>
        </w:trPr>
        <w:tc>
          <w:tcPr>
            <w:tcW w:w="208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844AE2" w:rsidRDefault="00844AE2"/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b/>
              </w:rPr>
            </w:pPr>
            <w:r>
              <w:rPr>
                <w:b/>
              </w:rPr>
              <w:t>2025</w:t>
            </w:r>
          </w:p>
        </w:tc>
      </w:tr>
      <w:tr w:rsidR="00844AE2">
        <w:trPr>
          <w:trHeight w:val="262"/>
        </w:trPr>
        <w:tc>
          <w:tcPr>
            <w:tcW w:w="20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ниже минимального балла, %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12,99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14,43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44AE2" w:rsidRDefault="00EC6377">
            <w:pPr>
              <w:jc w:val="center"/>
            </w:pPr>
            <w:r>
              <w:t>18,28</w:t>
            </w:r>
          </w:p>
        </w:tc>
      </w:tr>
      <w:tr w:rsidR="00844AE2">
        <w:trPr>
          <w:trHeight w:val="262"/>
        </w:trPr>
        <w:tc>
          <w:tcPr>
            <w:tcW w:w="20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от минимального балла до 60 баллов, %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57,99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49,85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44AE2" w:rsidRDefault="00EC6377">
            <w:pPr>
              <w:jc w:val="center"/>
            </w:pPr>
            <w:r>
              <w:t>61,29</w:t>
            </w:r>
          </w:p>
        </w:tc>
      </w:tr>
      <w:tr w:rsidR="00844AE2">
        <w:trPr>
          <w:trHeight w:val="262"/>
        </w:trPr>
        <w:tc>
          <w:tcPr>
            <w:tcW w:w="20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от 61 до 80 баллов, %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20,78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26,5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44AE2" w:rsidRDefault="00EC6377">
            <w:pPr>
              <w:jc w:val="center"/>
            </w:pPr>
            <w:r>
              <w:t>15,73</w:t>
            </w:r>
          </w:p>
        </w:tc>
      </w:tr>
      <w:tr w:rsidR="00844AE2">
        <w:trPr>
          <w:trHeight w:val="262"/>
        </w:trPr>
        <w:tc>
          <w:tcPr>
            <w:tcW w:w="20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от 81 до 100 баллов, %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6,53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10,66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44AE2" w:rsidRDefault="00EC6377">
            <w:pPr>
              <w:jc w:val="center"/>
            </w:pPr>
            <w:r>
              <w:t>4,7</w:t>
            </w:r>
          </w:p>
        </w:tc>
      </w:tr>
      <w:tr w:rsidR="00844AE2">
        <w:trPr>
          <w:trHeight w:val="262"/>
        </w:trPr>
        <w:tc>
          <w:tcPr>
            <w:tcW w:w="20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Средний тестовый балл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49,83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53,89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44AE2" w:rsidRDefault="00EC6377">
            <w:pPr>
              <w:jc w:val="center"/>
            </w:pPr>
            <w:r>
              <w:t>46,43</w:t>
            </w:r>
          </w:p>
        </w:tc>
      </w:tr>
      <w:tr w:rsidR="00844AE2">
        <w:trPr>
          <w:trHeight w:val="262"/>
        </w:trPr>
        <w:tc>
          <w:tcPr>
            <w:tcW w:w="20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844AE2" w:rsidRDefault="00EC6377">
            <w:pPr>
              <w:rPr>
                <w:color w:val="000000"/>
              </w:rPr>
            </w:pPr>
            <w:r>
              <w:rPr>
                <w:color w:val="000000"/>
              </w:rPr>
              <w:t>100 баллов, чел.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44AE2" w:rsidRDefault="00EC6377">
            <w:pPr>
              <w:jc w:val="center"/>
            </w:pPr>
            <w:r>
              <w:t>0</w:t>
            </w:r>
          </w:p>
        </w:tc>
      </w:tr>
    </w:tbl>
    <w:p w:rsidR="00844AE2" w:rsidRDefault="00844AE2">
      <w:pPr>
        <w:jc w:val="center"/>
        <w:rPr>
          <w:b/>
        </w:rPr>
      </w:pPr>
    </w:p>
    <w:p w:rsidR="00844AE2" w:rsidRDefault="00EC6377">
      <w:pPr>
        <w:jc w:val="center"/>
        <w:rPr>
          <w:b/>
        </w:rPr>
      </w:pPr>
      <w:r>
        <w:rPr>
          <w:b/>
        </w:rPr>
        <w:t>Динамика результатов ЕГЭ по предмету за последние 3 года</w:t>
      </w:r>
    </w:p>
    <w:p w:rsidR="00844AE2" w:rsidRDefault="00844AE2">
      <w:pPr>
        <w:jc w:val="center"/>
        <w:rPr>
          <w:b/>
        </w:rPr>
      </w:pPr>
    </w:p>
    <w:p w:rsidR="00844AE2" w:rsidRDefault="00EC6377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9284438" cy="2743200"/>
            <wp:effectExtent l="19050" t="0" r="11962" b="0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44AE2" w:rsidRDefault="00844AE2">
      <w:pPr>
        <w:jc w:val="center"/>
        <w:rPr>
          <w:b/>
        </w:rPr>
      </w:pPr>
    </w:p>
    <w:p w:rsidR="00844AE2" w:rsidRDefault="00844AE2">
      <w:pPr>
        <w:jc w:val="center"/>
        <w:rPr>
          <w:b/>
        </w:rPr>
      </w:pPr>
    </w:p>
    <w:p w:rsidR="00844AE2" w:rsidRDefault="00844AE2">
      <w:pPr>
        <w:jc w:val="center"/>
        <w:rPr>
          <w:b/>
        </w:rPr>
      </w:pPr>
    </w:p>
    <w:p w:rsidR="00844AE2" w:rsidRDefault="00EC6377">
      <w:pPr>
        <w:jc w:val="center"/>
        <w:rPr>
          <w:b/>
        </w:rPr>
      </w:pPr>
      <w:r>
        <w:rPr>
          <w:b/>
        </w:rPr>
        <w:lastRenderedPageBreak/>
        <w:t>Средний балл ЕГЭ по предмету «</w:t>
      </w:r>
      <w:r>
        <w:rPr>
          <w:b/>
        </w:rPr>
        <w:t>История»</w:t>
      </w:r>
    </w:p>
    <w:p w:rsidR="00844AE2" w:rsidRDefault="00844AE2">
      <w:pPr>
        <w:jc w:val="center"/>
        <w:rPr>
          <w:b/>
        </w:rPr>
      </w:pPr>
    </w:p>
    <w:p w:rsidR="00844AE2" w:rsidRDefault="00EC6377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9284438" cy="2115879"/>
            <wp:effectExtent l="19050" t="0" r="11962" b="0"/>
            <wp:docPr id="6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844AE2" w:rsidRDefault="00844AE2"/>
    <w:p w:rsidR="00844AE2" w:rsidRDefault="00EC6377">
      <w:pPr>
        <w:pStyle w:val="Heading3"/>
        <w:numPr>
          <w:ilvl w:val="1"/>
          <w:numId w:val="3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Результаты по группам участников экзамена с различным уровнем подготовки:</w:t>
      </w:r>
    </w:p>
    <w:p w:rsidR="00844AE2" w:rsidRDefault="00844AE2"/>
    <w:p w:rsidR="00844AE2" w:rsidRDefault="00EC6377">
      <w:pPr>
        <w:pStyle w:val="Heading3"/>
        <w:numPr>
          <w:ilvl w:val="2"/>
          <w:numId w:val="3"/>
        </w:numPr>
        <w:spacing w:before="0"/>
        <w:rPr>
          <w:rFonts w:ascii="Times New Roman" w:hAnsi="Times New Roman"/>
          <w:sz w:val="24"/>
        </w:rPr>
      </w:pPr>
      <w:r>
        <w:rPr>
          <w:rFonts w:ascii="Times New Roman" w:hAnsi="Times New Roman"/>
          <w:bCs w:val="0"/>
          <w:sz w:val="24"/>
        </w:rPr>
        <w:t xml:space="preserve">в разрезе категорий участников ЕГЭ 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64"/>
        <w:gridCol w:w="5071"/>
        <w:gridCol w:w="2033"/>
        <w:gridCol w:w="2372"/>
        <w:gridCol w:w="2015"/>
        <w:gridCol w:w="2939"/>
      </w:tblGrid>
      <w:tr w:rsidR="00844AE2">
        <w:trPr>
          <w:trHeight w:val="87"/>
        </w:trPr>
        <w:tc>
          <w:tcPr>
            <w:tcW w:w="188" w:type="pct"/>
            <w:shd w:val="clear" w:color="auto" w:fill="auto"/>
            <w:vAlign w:val="center"/>
          </w:tcPr>
          <w:p w:rsidR="00844AE2" w:rsidRDefault="00844AE2"/>
        </w:tc>
        <w:tc>
          <w:tcPr>
            <w:tcW w:w="1691" w:type="pct"/>
            <w:shd w:val="clear" w:color="auto" w:fill="auto"/>
            <w:vAlign w:val="center"/>
          </w:tcPr>
          <w:p w:rsidR="00844AE2" w:rsidRDefault="00844AE2"/>
        </w:tc>
        <w:tc>
          <w:tcPr>
            <w:tcW w:w="678" w:type="pct"/>
            <w:shd w:val="clear" w:color="auto" w:fill="auto"/>
            <w:vAlign w:val="center"/>
          </w:tcPr>
          <w:p w:rsidR="00844AE2" w:rsidRDefault="00844AE2"/>
        </w:tc>
        <w:tc>
          <w:tcPr>
            <w:tcW w:w="791" w:type="pct"/>
            <w:shd w:val="clear" w:color="auto" w:fill="auto"/>
            <w:vAlign w:val="center"/>
          </w:tcPr>
          <w:p w:rsidR="00844AE2" w:rsidRDefault="00844AE2"/>
        </w:tc>
        <w:tc>
          <w:tcPr>
            <w:tcW w:w="672" w:type="pct"/>
            <w:shd w:val="clear" w:color="auto" w:fill="auto"/>
            <w:vAlign w:val="center"/>
          </w:tcPr>
          <w:p w:rsidR="00844AE2" w:rsidRDefault="00844AE2"/>
        </w:tc>
        <w:tc>
          <w:tcPr>
            <w:tcW w:w="980" w:type="pct"/>
            <w:shd w:val="clear" w:color="auto" w:fill="auto"/>
            <w:vAlign w:val="center"/>
          </w:tcPr>
          <w:p w:rsidR="00844AE2" w:rsidRDefault="00844AE2"/>
        </w:tc>
      </w:tr>
      <w:tr w:rsidR="00844AE2">
        <w:trPr>
          <w:trHeight w:val="103"/>
        </w:trPr>
        <w:tc>
          <w:tcPr>
            <w:tcW w:w="18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№ п/п</w:t>
            </w:r>
          </w:p>
        </w:tc>
        <w:tc>
          <w:tcPr>
            <w:tcW w:w="169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Категория участников</w:t>
            </w:r>
          </w:p>
        </w:tc>
        <w:tc>
          <w:tcPr>
            <w:tcW w:w="3121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Доля участников, у которых полученный тестовый балл</w:t>
            </w:r>
          </w:p>
        </w:tc>
      </w:tr>
      <w:tr w:rsidR="00844AE2">
        <w:trPr>
          <w:trHeight w:val="27"/>
        </w:trPr>
        <w:tc>
          <w:tcPr>
            <w:tcW w:w="18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</w:pPr>
          </w:p>
        </w:tc>
        <w:tc>
          <w:tcPr>
            <w:tcW w:w="169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</w:pPr>
          </w:p>
        </w:tc>
        <w:tc>
          <w:tcPr>
            <w:tcW w:w="6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lang w:val="en-US"/>
              </w:rPr>
            </w:pPr>
            <w:r>
              <w:t xml:space="preserve">ниже </w:t>
            </w:r>
            <w:r>
              <w:rPr>
                <w:lang w:val="en-US"/>
              </w:rPr>
              <w:t>min</w:t>
            </w:r>
          </w:p>
        </w:tc>
        <w:tc>
          <w:tcPr>
            <w:tcW w:w="7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 xml:space="preserve">от </w:t>
            </w:r>
            <w:r>
              <w:rPr>
                <w:lang w:val="en-US"/>
              </w:rPr>
              <w:t>min</w:t>
            </w:r>
            <w:r>
              <w:t xml:space="preserve"> до 60 баллов</w:t>
            </w:r>
          </w:p>
        </w:tc>
        <w:tc>
          <w:tcPr>
            <w:tcW w:w="6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от 61 до 80 баллов</w:t>
            </w:r>
          </w:p>
        </w:tc>
        <w:tc>
          <w:tcPr>
            <w:tcW w:w="9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от 81 до 100 баллов</w:t>
            </w:r>
          </w:p>
        </w:tc>
      </w:tr>
      <w:tr w:rsidR="00844AE2">
        <w:trPr>
          <w:trHeight w:val="20"/>
        </w:trPr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1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ВТГ, обучающиеся по программам СОО</w:t>
            </w:r>
          </w:p>
        </w:tc>
        <w:tc>
          <w:tcPr>
            <w:tcW w:w="6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18,24%</w:t>
            </w:r>
          </w:p>
        </w:tc>
        <w:tc>
          <w:tcPr>
            <w:tcW w:w="7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61,37%</w:t>
            </w:r>
          </w:p>
        </w:tc>
        <w:tc>
          <w:tcPr>
            <w:tcW w:w="6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15,68%</w:t>
            </w:r>
          </w:p>
        </w:tc>
        <w:tc>
          <w:tcPr>
            <w:tcW w:w="9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4,71%</w:t>
            </w:r>
          </w:p>
        </w:tc>
      </w:tr>
      <w:tr w:rsidR="00844AE2">
        <w:trPr>
          <w:trHeight w:val="60"/>
        </w:trPr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1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Обучающиеся по программам СПО</w:t>
            </w:r>
          </w:p>
        </w:tc>
        <w:tc>
          <w:tcPr>
            <w:tcW w:w="6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7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6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0</w:t>
            </w:r>
          </w:p>
        </w:tc>
        <w:tc>
          <w:tcPr>
            <w:tcW w:w="9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0</w:t>
            </w:r>
          </w:p>
        </w:tc>
      </w:tr>
      <w:tr w:rsidR="00844AE2">
        <w:trPr>
          <w:trHeight w:val="20"/>
        </w:trPr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1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Участники ЕГЭ с ОВЗ</w:t>
            </w:r>
          </w:p>
        </w:tc>
        <w:tc>
          <w:tcPr>
            <w:tcW w:w="6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33,33%</w:t>
            </w:r>
          </w:p>
        </w:tc>
        <w:tc>
          <w:tcPr>
            <w:tcW w:w="7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33,33%</w:t>
            </w:r>
          </w:p>
        </w:tc>
        <w:tc>
          <w:tcPr>
            <w:tcW w:w="6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33,33%</w:t>
            </w:r>
          </w:p>
        </w:tc>
        <w:tc>
          <w:tcPr>
            <w:tcW w:w="9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0</w:t>
            </w:r>
          </w:p>
        </w:tc>
      </w:tr>
    </w:tbl>
    <w:p w:rsidR="00844AE2" w:rsidRDefault="00844AE2"/>
    <w:p w:rsidR="00844AE2" w:rsidRDefault="00844AE2"/>
    <w:p w:rsidR="00844AE2" w:rsidRDefault="00844AE2"/>
    <w:p w:rsidR="00844AE2" w:rsidRDefault="00844AE2"/>
    <w:p w:rsidR="00844AE2" w:rsidRDefault="00844AE2"/>
    <w:p w:rsidR="00844AE2" w:rsidRDefault="00844AE2"/>
    <w:p w:rsidR="00844AE2" w:rsidRDefault="00EC6377">
      <w:pPr>
        <w:pStyle w:val="Heading3"/>
        <w:numPr>
          <w:ilvl w:val="2"/>
          <w:numId w:val="3"/>
        </w:numPr>
        <w:spacing w:before="0"/>
        <w:rPr>
          <w:rFonts w:ascii="Times New Roman" w:hAnsi="Times New Roman"/>
          <w:sz w:val="24"/>
        </w:rPr>
      </w:pPr>
      <w:r>
        <w:rPr>
          <w:rFonts w:ascii="Times New Roman" w:hAnsi="Times New Roman"/>
          <w:bCs w:val="0"/>
          <w:sz w:val="24"/>
        </w:rPr>
        <w:lastRenderedPageBreak/>
        <w:t>в разрезе типа ОО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71"/>
        <w:gridCol w:w="5092"/>
        <w:gridCol w:w="1322"/>
        <w:gridCol w:w="1502"/>
        <w:gridCol w:w="2120"/>
        <w:gridCol w:w="2120"/>
        <w:gridCol w:w="2267"/>
      </w:tblGrid>
      <w:tr w:rsidR="00844AE2">
        <w:tc>
          <w:tcPr>
            <w:tcW w:w="190" w:type="pct"/>
            <w:shd w:val="clear" w:color="auto" w:fill="auto"/>
            <w:vAlign w:val="center"/>
          </w:tcPr>
          <w:p w:rsidR="00844AE2" w:rsidRDefault="00844AE2"/>
        </w:tc>
        <w:tc>
          <w:tcPr>
            <w:tcW w:w="1698" w:type="pct"/>
            <w:shd w:val="clear" w:color="auto" w:fill="auto"/>
            <w:vAlign w:val="center"/>
          </w:tcPr>
          <w:p w:rsidR="00844AE2" w:rsidRDefault="00844AE2"/>
        </w:tc>
        <w:tc>
          <w:tcPr>
            <w:tcW w:w="441" w:type="pct"/>
            <w:shd w:val="clear" w:color="auto" w:fill="auto"/>
            <w:vAlign w:val="center"/>
          </w:tcPr>
          <w:p w:rsidR="00844AE2" w:rsidRDefault="00844AE2"/>
        </w:tc>
        <w:tc>
          <w:tcPr>
            <w:tcW w:w="501" w:type="pct"/>
            <w:shd w:val="clear" w:color="auto" w:fill="auto"/>
            <w:vAlign w:val="center"/>
          </w:tcPr>
          <w:p w:rsidR="00844AE2" w:rsidRDefault="00844AE2"/>
        </w:tc>
        <w:tc>
          <w:tcPr>
            <w:tcW w:w="707" w:type="pct"/>
            <w:shd w:val="clear" w:color="auto" w:fill="auto"/>
            <w:vAlign w:val="center"/>
          </w:tcPr>
          <w:p w:rsidR="00844AE2" w:rsidRDefault="00844AE2"/>
        </w:tc>
        <w:tc>
          <w:tcPr>
            <w:tcW w:w="707" w:type="pct"/>
            <w:shd w:val="clear" w:color="auto" w:fill="auto"/>
            <w:vAlign w:val="center"/>
          </w:tcPr>
          <w:p w:rsidR="00844AE2" w:rsidRDefault="00844AE2"/>
        </w:tc>
        <w:tc>
          <w:tcPr>
            <w:tcW w:w="755" w:type="pct"/>
            <w:shd w:val="clear" w:color="auto" w:fill="auto"/>
            <w:vAlign w:val="center"/>
          </w:tcPr>
          <w:p w:rsidR="00844AE2" w:rsidRDefault="00844AE2"/>
        </w:tc>
      </w:tr>
      <w:tr w:rsidR="00844AE2">
        <w:trPr>
          <w:trHeight w:val="229"/>
        </w:trPr>
        <w:tc>
          <w:tcPr>
            <w:tcW w:w="19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№ п/п</w:t>
            </w:r>
          </w:p>
        </w:tc>
        <w:tc>
          <w:tcPr>
            <w:tcW w:w="169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Тип ОО</w:t>
            </w:r>
          </w:p>
        </w:tc>
        <w:tc>
          <w:tcPr>
            <w:tcW w:w="44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 xml:space="preserve">Количество участников, чел </w:t>
            </w:r>
          </w:p>
        </w:tc>
        <w:tc>
          <w:tcPr>
            <w:tcW w:w="2671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Доля участников, получивших тестовый балл</w:t>
            </w:r>
          </w:p>
        </w:tc>
      </w:tr>
      <w:tr w:rsidR="00844AE2">
        <w:trPr>
          <w:trHeight w:val="27"/>
        </w:trPr>
        <w:tc>
          <w:tcPr>
            <w:tcW w:w="19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</w:pPr>
          </w:p>
        </w:tc>
        <w:tc>
          <w:tcPr>
            <w:tcW w:w="169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</w:pPr>
          </w:p>
        </w:tc>
        <w:tc>
          <w:tcPr>
            <w:tcW w:w="44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</w:pP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lang w:val="en-US"/>
              </w:rPr>
            </w:pPr>
            <w:r>
              <w:t xml:space="preserve">ниже </w:t>
            </w:r>
            <w:r>
              <w:rPr>
                <w:lang w:val="en-US"/>
              </w:rPr>
              <w:t>min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 xml:space="preserve">от </w:t>
            </w:r>
            <w:r>
              <w:rPr>
                <w:lang w:val="en-US"/>
              </w:rPr>
              <w:t>min</w:t>
            </w:r>
            <w:r>
              <w:t xml:space="preserve"> до 60 баллов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от 61 до 80 баллов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от 81 до 100 баллов</w:t>
            </w:r>
          </w:p>
        </w:tc>
      </w:tr>
      <w:tr w:rsidR="00844AE2">
        <w:trPr>
          <w:trHeight w:val="54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 xml:space="preserve">Лицей 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6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16,67%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83,33%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20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Гимназия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67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4,48%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58,21%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22,39%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14,93%</w:t>
            </w:r>
          </w:p>
        </w:tc>
      </w:tr>
      <w:tr w:rsidR="00844AE2">
        <w:trPr>
          <w:trHeight w:val="20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Гимназия-интернат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72,73%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9,09%</w:t>
            </w:r>
          </w:p>
        </w:tc>
      </w:tr>
      <w:tr w:rsidR="00844AE2">
        <w:trPr>
          <w:trHeight w:val="20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Кадетская школа-интернат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62,50%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37,50%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20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Лицей-интернат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30,00%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40,00%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30,00%</w:t>
            </w:r>
          </w:p>
        </w:tc>
      </w:tr>
      <w:tr w:rsidR="00844AE2">
        <w:trPr>
          <w:trHeight w:val="20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6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Средняя общеобразовательная школа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840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20,48%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62,38%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13,93%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3,21%</w:t>
            </w:r>
          </w:p>
        </w:tc>
      </w:tr>
      <w:tr w:rsidR="00844AE2">
        <w:trPr>
          <w:trHeight w:val="488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7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СОШ с углубленным изучением отдельных предметов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36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8,33%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41,67%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36,11%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13,89%</w:t>
            </w:r>
          </w:p>
        </w:tc>
      </w:tr>
      <w:tr w:rsidR="00844AE2">
        <w:trPr>
          <w:trHeight w:val="237"/>
        </w:trPr>
        <w:tc>
          <w:tcPr>
            <w:tcW w:w="1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</w:pPr>
            <w:r>
              <w:t>8</w:t>
            </w:r>
          </w:p>
        </w:tc>
        <w:tc>
          <w:tcPr>
            <w:tcW w:w="16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r>
              <w:t>СОШ-интернат</w:t>
            </w:r>
          </w:p>
        </w:tc>
        <w:tc>
          <w:tcPr>
            <w:tcW w:w="4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100,00%</w:t>
            </w:r>
          </w:p>
        </w:tc>
        <w:tc>
          <w:tcPr>
            <w:tcW w:w="7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</w:tbl>
    <w:p w:rsidR="00844AE2" w:rsidRDefault="00844AE2"/>
    <w:p w:rsidR="00844AE2" w:rsidRDefault="00EC6377">
      <w:pPr>
        <w:pStyle w:val="Heading3"/>
        <w:numPr>
          <w:ilvl w:val="2"/>
          <w:numId w:val="3"/>
        </w:numPr>
        <w:spacing w:befor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разрезе юношей и девушек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 w:rsidR="00844AE2">
        <w:rPr>
          <w:sz w:val="24"/>
          <w:szCs w:val="24"/>
        </w:rPr>
        <w:fldChar w:fldCharType="end"/>
      </w:r>
    </w:p>
    <w:p w:rsidR="00844AE2" w:rsidRDefault="00844AE2"/>
    <w:tbl>
      <w:tblPr>
        <w:tblW w:w="5011" w:type="pct"/>
        <w:tblCellMar>
          <w:left w:w="0" w:type="dxa"/>
          <w:right w:w="0" w:type="dxa"/>
        </w:tblCellMar>
        <w:tblLook w:val="04A0"/>
      </w:tblPr>
      <w:tblGrid>
        <w:gridCol w:w="566"/>
        <w:gridCol w:w="2978"/>
        <w:gridCol w:w="1842"/>
        <w:gridCol w:w="2837"/>
        <w:gridCol w:w="2368"/>
        <w:gridCol w:w="2164"/>
        <w:gridCol w:w="2272"/>
      </w:tblGrid>
      <w:tr w:rsidR="00844AE2">
        <w:tc>
          <w:tcPr>
            <w:tcW w:w="188" w:type="pct"/>
            <w:shd w:val="clear" w:color="auto" w:fill="auto"/>
            <w:vAlign w:val="center"/>
          </w:tcPr>
          <w:p w:rsidR="00844AE2" w:rsidRDefault="00844AE2"/>
        </w:tc>
        <w:tc>
          <w:tcPr>
            <w:tcW w:w="991" w:type="pct"/>
            <w:shd w:val="clear" w:color="auto" w:fill="auto"/>
            <w:vAlign w:val="center"/>
          </w:tcPr>
          <w:p w:rsidR="00844AE2" w:rsidRDefault="00844AE2"/>
        </w:tc>
        <w:tc>
          <w:tcPr>
            <w:tcW w:w="613" w:type="pct"/>
            <w:shd w:val="clear" w:color="auto" w:fill="auto"/>
            <w:vAlign w:val="center"/>
          </w:tcPr>
          <w:p w:rsidR="00844AE2" w:rsidRDefault="00844AE2"/>
        </w:tc>
        <w:tc>
          <w:tcPr>
            <w:tcW w:w="944" w:type="pct"/>
            <w:shd w:val="clear" w:color="auto" w:fill="auto"/>
            <w:vAlign w:val="center"/>
          </w:tcPr>
          <w:p w:rsidR="00844AE2" w:rsidRDefault="00844AE2"/>
        </w:tc>
        <w:tc>
          <w:tcPr>
            <w:tcW w:w="788" w:type="pct"/>
            <w:shd w:val="clear" w:color="auto" w:fill="auto"/>
            <w:vAlign w:val="center"/>
          </w:tcPr>
          <w:p w:rsidR="00844AE2" w:rsidRDefault="00844AE2"/>
        </w:tc>
        <w:tc>
          <w:tcPr>
            <w:tcW w:w="720" w:type="pct"/>
            <w:shd w:val="clear" w:color="auto" w:fill="auto"/>
            <w:vAlign w:val="center"/>
          </w:tcPr>
          <w:p w:rsidR="00844AE2" w:rsidRDefault="00844AE2"/>
        </w:tc>
        <w:tc>
          <w:tcPr>
            <w:tcW w:w="756" w:type="pct"/>
            <w:shd w:val="clear" w:color="auto" w:fill="auto"/>
            <w:vAlign w:val="center"/>
          </w:tcPr>
          <w:p w:rsidR="00844AE2" w:rsidRDefault="00844AE2"/>
        </w:tc>
      </w:tr>
      <w:tr w:rsidR="00844AE2">
        <w:trPr>
          <w:trHeight w:val="340"/>
        </w:trPr>
        <w:tc>
          <w:tcPr>
            <w:tcW w:w="18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</w:t>
            </w:r>
            <w:r>
              <w:rPr>
                <w:color w:val="000000"/>
              </w:rPr>
              <w:t>№ п/п</w:t>
            </w:r>
          </w:p>
        </w:tc>
        <w:tc>
          <w:tcPr>
            <w:tcW w:w="99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</w:t>
            </w:r>
            <w:r>
              <w:rPr>
                <w:color w:val="000000"/>
              </w:rPr>
              <w:t>Пол</w:t>
            </w:r>
          </w:p>
        </w:tc>
        <w:tc>
          <w:tcPr>
            <w:tcW w:w="61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 </w:t>
            </w:r>
            <w:r>
              <w:rPr>
                <w:color w:val="000000"/>
              </w:rPr>
              <w:t xml:space="preserve">Количество участников, чел </w:t>
            </w:r>
          </w:p>
        </w:tc>
        <w:tc>
          <w:tcPr>
            <w:tcW w:w="3208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Доля участников, получивших тестовый балл</w:t>
            </w:r>
          </w:p>
        </w:tc>
      </w:tr>
      <w:tr w:rsidR="00844AE2">
        <w:trPr>
          <w:trHeight w:val="27"/>
        </w:trPr>
        <w:tc>
          <w:tcPr>
            <w:tcW w:w="18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  <w:rPr>
                <w:color w:val="000000"/>
              </w:rPr>
            </w:pPr>
          </w:p>
        </w:tc>
        <w:tc>
          <w:tcPr>
            <w:tcW w:w="99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  <w:rPr>
                <w:color w:val="000000"/>
              </w:rPr>
            </w:pPr>
          </w:p>
        </w:tc>
        <w:tc>
          <w:tcPr>
            <w:tcW w:w="613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844AE2">
            <w:pPr>
              <w:jc w:val="center"/>
              <w:rPr>
                <w:color w:val="000000"/>
              </w:rPr>
            </w:pPr>
          </w:p>
        </w:tc>
        <w:tc>
          <w:tcPr>
            <w:tcW w:w="9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  <w:rPr>
                <w:lang w:val="en-US"/>
              </w:rPr>
            </w:pPr>
            <w:r>
              <w:t xml:space="preserve">ниже </w:t>
            </w:r>
            <w:r>
              <w:rPr>
                <w:lang w:val="en-US"/>
              </w:rPr>
              <w:t>min</w:t>
            </w:r>
          </w:p>
        </w:tc>
        <w:tc>
          <w:tcPr>
            <w:tcW w:w="7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 xml:space="preserve">от </w:t>
            </w:r>
            <w:r>
              <w:rPr>
                <w:lang w:val="en-US"/>
              </w:rPr>
              <w:t>min</w:t>
            </w:r>
            <w:r>
              <w:t xml:space="preserve"> до 60 баллов</w:t>
            </w:r>
          </w:p>
        </w:tc>
        <w:tc>
          <w:tcPr>
            <w:tcW w:w="7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от 61 до 80 баллов</w:t>
            </w:r>
          </w:p>
        </w:tc>
        <w:tc>
          <w:tcPr>
            <w:tcW w:w="7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44AE2" w:rsidRDefault="00EC6377">
            <w:pPr>
              <w:jc w:val="center"/>
            </w:pPr>
            <w:r>
              <w:t>от 81 до 100 баллов</w:t>
            </w:r>
          </w:p>
        </w:tc>
      </w:tr>
      <w:tr w:rsidR="00844AE2">
        <w:trPr>
          <w:trHeight w:val="247"/>
        </w:trPr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женский</w:t>
            </w:r>
          </w:p>
        </w:tc>
        <w:tc>
          <w:tcPr>
            <w:tcW w:w="6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578</w:t>
            </w:r>
          </w:p>
        </w:tc>
        <w:tc>
          <w:tcPr>
            <w:tcW w:w="9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18,17%</w:t>
            </w:r>
          </w:p>
        </w:tc>
        <w:tc>
          <w:tcPr>
            <w:tcW w:w="7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59,34%</w:t>
            </w:r>
          </w:p>
        </w:tc>
        <w:tc>
          <w:tcPr>
            <w:tcW w:w="7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17,13%</w:t>
            </w:r>
          </w:p>
        </w:tc>
        <w:tc>
          <w:tcPr>
            <w:tcW w:w="7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5,36%</w:t>
            </w:r>
          </w:p>
        </w:tc>
      </w:tr>
      <w:tr w:rsidR="00844AE2">
        <w:trPr>
          <w:trHeight w:val="14"/>
        </w:trPr>
        <w:tc>
          <w:tcPr>
            <w:tcW w:w="1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4AE2" w:rsidRDefault="00EC63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мужской</w:t>
            </w:r>
          </w:p>
        </w:tc>
        <w:tc>
          <w:tcPr>
            <w:tcW w:w="6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401</w:t>
            </w:r>
          </w:p>
        </w:tc>
        <w:tc>
          <w:tcPr>
            <w:tcW w:w="9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18,45%</w:t>
            </w:r>
          </w:p>
        </w:tc>
        <w:tc>
          <w:tcPr>
            <w:tcW w:w="7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64,09%</w:t>
            </w:r>
          </w:p>
        </w:tc>
        <w:tc>
          <w:tcPr>
            <w:tcW w:w="7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13,72%</w:t>
            </w:r>
          </w:p>
        </w:tc>
        <w:tc>
          <w:tcPr>
            <w:tcW w:w="7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44AE2" w:rsidRDefault="00EC6377">
            <w:pPr>
              <w:jc w:val="center"/>
            </w:pPr>
            <w:r>
              <w:t>3,74%</w:t>
            </w:r>
          </w:p>
        </w:tc>
      </w:tr>
    </w:tbl>
    <w:p w:rsidR="00844AE2" w:rsidRDefault="00844AE2">
      <w:pPr>
        <w:rPr>
          <w:highlight w:val="yellow"/>
        </w:rPr>
      </w:pPr>
    </w:p>
    <w:p w:rsidR="00844AE2" w:rsidRDefault="00844AE2">
      <w:pPr>
        <w:rPr>
          <w:highlight w:val="yellow"/>
        </w:rPr>
      </w:pPr>
    </w:p>
    <w:p w:rsidR="00844AE2" w:rsidRDefault="00844AE2">
      <w:pPr>
        <w:rPr>
          <w:highlight w:val="yellow"/>
        </w:rPr>
      </w:pPr>
    </w:p>
    <w:p w:rsidR="00844AE2" w:rsidRDefault="00844AE2">
      <w:pPr>
        <w:rPr>
          <w:highlight w:val="yellow"/>
        </w:rPr>
      </w:pPr>
    </w:p>
    <w:p w:rsidR="00844AE2" w:rsidRDefault="00844AE2">
      <w:pPr>
        <w:rPr>
          <w:highlight w:val="yellow"/>
        </w:rPr>
      </w:pPr>
    </w:p>
    <w:p w:rsidR="00844AE2" w:rsidRDefault="00EC6377">
      <w:pPr>
        <w:pStyle w:val="Heading3"/>
        <w:numPr>
          <w:ilvl w:val="2"/>
          <w:numId w:val="3"/>
        </w:numPr>
        <w:spacing w:before="0"/>
        <w:rPr>
          <w:rFonts w:ascii="Times New Roman" w:hAnsi="Times New Roman"/>
          <w:sz w:val="24"/>
        </w:rPr>
      </w:pPr>
      <w:r>
        <w:rPr>
          <w:rFonts w:ascii="Times New Roman" w:hAnsi="Times New Roman"/>
          <w:bCs w:val="0"/>
          <w:sz w:val="24"/>
        </w:rPr>
        <w:lastRenderedPageBreak/>
        <w:t xml:space="preserve">основные результаты ЕГЭ по предмету в сравнении по </w:t>
      </w:r>
      <w:r>
        <w:rPr>
          <w:rFonts w:ascii="Times New Roman" w:hAnsi="Times New Roman"/>
          <w:bCs w:val="0"/>
          <w:sz w:val="24"/>
        </w:rPr>
        <w:t>АТЕ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  <w:t>10</w:t>
      </w:r>
    </w:p>
    <w:p w:rsidR="00844AE2" w:rsidRDefault="00844AE2"/>
    <w:tbl>
      <w:tblPr>
        <w:tblW w:w="15162" w:type="dxa"/>
        <w:tblInd w:w="108" w:type="dxa"/>
        <w:tblLook w:val="04A0"/>
      </w:tblPr>
      <w:tblGrid>
        <w:gridCol w:w="567"/>
        <w:gridCol w:w="5529"/>
        <w:gridCol w:w="2126"/>
        <w:gridCol w:w="2150"/>
        <w:gridCol w:w="1827"/>
        <w:gridCol w:w="1409"/>
        <w:gridCol w:w="1554"/>
      </w:tblGrid>
      <w:tr w:rsidR="00844AE2">
        <w:trPr>
          <w:trHeight w:val="7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№ пп</w:t>
            </w:r>
          </w:p>
        </w:tc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Наименование АТЕ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Количество участников, чел</w:t>
            </w:r>
          </w:p>
        </w:tc>
        <w:tc>
          <w:tcPr>
            <w:tcW w:w="6940" w:type="dxa"/>
            <w:gridSpan w:val="4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Доля участников, у которых полученный тестовый балл</w:t>
            </w:r>
          </w:p>
        </w:tc>
      </w:tr>
      <w:tr w:rsidR="00844AE2">
        <w:trPr>
          <w:trHeight w:val="7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rPr>
                <w:bCs/>
              </w:rPr>
            </w:pPr>
          </w:p>
        </w:tc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rPr>
                <w:bCs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rPr>
                <w:bCs/>
              </w:rPr>
            </w:pP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lang w:val="en-US"/>
              </w:rPr>
            </w:pPr>
            <w:r>
              <w:t xml:space="preserve">ниже </w:t>
            </w:r>
            <w:r>
              <w:rPr>
                <w:lang w:val="en-US"/>
              </w:rPr>
              <w:t>min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 xml:space="preserve">от </w:t>
            </w:r>
            <w:r>
              <w:rPr>
                <w:lang w:val="en-US"/>
              </w:rPr>
              <w:t>min</w:t>
            </w:r>
            <w:r>
              <w:t xml:space="preserve"> до 60 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 xml:space="preserve">от 61 до 80 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 xml:space="preserve">от 81 до 100 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 xml:space="preserve"> Агинский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81,82%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Акшинский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71,43%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28,57%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Александрово-Заводский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Балейский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14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42,86%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42,86%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14,29%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Борзинский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31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25,81%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61,29%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12,90%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Газимуро-Заводский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Городской округ «Город Петровск-Забайкальский»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24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20,83%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62,50%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12,50%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4,17%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8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Городской округ «Город Чита»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360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16,67%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57,22%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18,89%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7,22%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Городской округ «Посёлок Агинское»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60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16,67%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68,33%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11,67%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3,33%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Городской округ ЗАТО «Поселок Горный»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Дульдургинский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27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18,52%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70,37%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11,11%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12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Забайкальский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19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42,11%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52,63%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5,26%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13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Каларский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14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Калганский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66,67%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33,33%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15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Карымский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24,00%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36,00%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16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Краснокаменский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59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23,73%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61,02%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11,86%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3,39%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17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Красночикойский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16,00%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24,00%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Кыринский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77,78%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22,22%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19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Могойтуйский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46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17,39%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63,04%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17,39%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2,17%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Могочинский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21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Нерчинский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26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11,54%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46,15%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30,77%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11,54%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Нерчинско-Заводский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23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Оловяннинский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9,09%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81,82%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9,09%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24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Ононский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9,09%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72,73%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Петровск-Забайкальский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60,00%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Приаргунский муниципальный округ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13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92,31%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7,69%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lastRenderedPageBreak/>
              <w:t>27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Сретенский муниципальный округ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36,36%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45,45%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28</w:t>
            </w:r>
          </w:p>
        </w:tc>
        <w:tc>
          <w:tcPr>
            <w:tcW w:w="552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Улётовский муниципальный округ</w:t>
            </w:r>
          </w:p>
        </w:tc>
        <w:tc>
          <w:tcPr>
            <w:tcW w:w="2126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</w:t>
            </w:r>
          </w:p>
        </w:tc>
        <w:tc>
          <w:tcPr>
            <w:tcW w:w="2150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827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77,78%</w:t>
            </w:r>
          </w:p>
        </w:tc>
        <w:tc>
          <w:tcPr>
            <w:tcW w:w="140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22,22%</w:t>
            </w:r>
          </w:p>
        </w:tc>
        <w:tc>
          <w:tcPr>
            <w:tcW w:w="155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29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Хилокский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22,73%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59,09%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30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Чернышевский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9,09%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68,18%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22,73%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31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Читинский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36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16,67%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77,78%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2,78%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2,78%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32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Шелопугинский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25,00%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75,00%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33</w:t>
            </w:r>
          </w:p>
        </w:tc>
        <w:tc>
          <w:tcPr>
            <w:tcW w:w="55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r>
              <w:t>Шилкинский муниципальный округ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26</w:t>
            </w:r>
          </w:p>
        </w:tc>
        <w:tc>
          <w:tcPr>
            <w:tcW w:w="215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26,92%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57,69%</w:t>
            </w:r>
          </w:p>
        </w:tc>
        <w:tc>
          <w:tcPr>
            <w:tcW w:w="140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3,85%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AE2" w:rsidRDefault="00EC6377">
            <w:pPr>
              <w:jc w:val="center"/>
            </w:pPr>
            <w:r>
              <w:t>11,54%</w:t>
            </w:r>
          </w:p>
        </w:tc>
      </w:tr>
    </w:tbl>
    <w:p w:rsidR="00844AE2" w:rsidRDefault="00EC6377">
      <w:r>
        <w:rPr>
          <w:noProof/>
        </w:rPr>
        <w:lastRenderedPageBreak/>
        <w:drawing>
          <wp:inline distT="0" distB="0" distL="0" distR="0">
            <wp:extent cx="9596740" cy="6283842"/>
            <wp:effectExtent l="19050" t="0" r="23510" b="2658"/>
            <wp:docPr id="7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844AE2" w:rsidRDefault="00EC6377">
      <w:pPr>
        <w:pStyle w:val="Heading3"/>
        <w:numPr>
          <w:ilvl w:val="1"/>
          <w:numId w:val="3"/>
        </w:numPr>
        <w:tabs>
          <w:tab w:val="left" w:pos="142"/>
        </w:tabs>
        <w:spacing w:before="0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Выделение перечня ОО, продемонстрировавших наиболее высокие и низкие результаты ЕГЭ по предмету</w:t>
      </w:r>
    </w:p>
    <w:p w:rsidR="00844AE2" w:rsidRDefault="00844AE2">
      <w:pPr>
        <w:jc w:val="both"/>
      </w:pPr>
    </w:p>
    <w:p w:rsidR="00844AE2" w:rsidRDefault="00EC6377">
      <w:pPr>
        <w:pStyle w:val="Heading3"/>
        <w:numPr>
          <w:ilvl w:val="2"/>
          <w:numId w:val="3"/>
        </w:numPr>
        <w:spacing w:before="0"/>
        <w:ind w:left="0" w:firstLine="0"/>
        <w:jc w:val="both"/>
        <w:rPr>
          <w:rFonts w:ascii="Times New Roman" w:hAnsi="Times New Roman"/>
          <w:bCs w:val="0"/>
          <w:sz w:val="24"/>
        </w:rPr>
      </w:pPr>
      <w:r>
        <w:rPr>
          <w:rFonts w:ascii="Times New Roman" w:hAnsi="Times New Roman"/>
          <w:bCs w:val="0"/>
          <w:sz w:val="24"/>
        </w:rPr>
        <w:t xml:space="preserve">Перечень ОО, продемонстрировавших наиболее высокие результаты ЕГЭ </w:t>
      </w:r>
    </w:p>
    <w:p w:rsidR="00844AE2" w:rsidRDefault="00844AE2">
      <w:pPr>
        <w:pStyle w:val="Heading3"/>
        <w:numPr>
          <w:ilvl w:val="0"/>
          <w:numId w:val="0"/>
        </w:numPr>
        <w:spacing w:before="0"/>
        <w:jc w:val="both"/>
        <w:rPr>
          <w:rFonts w:ascii="Times New Roman" w:hAnsi="Times New Roman"/>
          <w:b w:val="0"/>
          <w:bCs w:val="0"/>
          <w:i/>
          <w:iCs/>
          <w:sz w:val="24"/>
        </w:rPr>
      </w:pPr>
    </w:p>
    <w:p w:rsidR="00844AE2" w:rsidRDefault="00EC6377">
      <w:pPr>
        <w:pStyle w:val="Heading3"/>
        <w:numPr>
          <w:ilvl w:val="0"/>
          <w:numId w:val="0"/>
        </w:numPr>
        <w:spacing w:before="0"/>
        <w:jc w:val="both"/>
        <w:rPr>
          <w:rFonts w:ascii="Times New Roman" w:hAnsi="Times New Roman"/>
          <w:b w:val="0"/>
          <w:bCs w:val="0"/>
          <w:i/>
          <w:iCs/>
          <w:sz w:val="24"/>
        </w:rPr>
      </w:pPr>
      <w:r>
        <w:rPr>
          <w:rFonts w:ascii="Times New Roman" w:hAnsi="Times New Roman"/>
          <w:b w:val="0"/>
          <w:bCs w:val="0"/>
          <w:i/>
          <w:iCs/>
          <w:sz w:val="24"/>
        </w:rPr>
        <w:t xml:space="preserve">Выбрано 5% от общего числа ОО в Забайкальском крае, в которых: </w:t>
      </w:r>
    </w:p>
    <w:p w:rsidR="00844AE2" w:rsidRDefault="00EC6377">
      <w:pPr>
        <w:pStyle w:val="aff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количество принявших участие в ЕГЭ по предмету 10 человек и более;</w:t>
      </w:r>
    </w:p>
    <w:p w:rsidR="00844AE2" w:rsidRDefault="00EC6377">
      <w:pPr>
        <w:pStyle w:val="aff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доля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участников ЕГЭ-ВТГ, получивших от 81 до 100 баллов, 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имеет максимальные значения (по сравнению с другими ОО Забайкальского края); </w:t>
      </w:r>
    </w:p>
    <w:p w:rsidR="00844AE2" w:rsidRDefault="00EC6377">
      <w:pPr>
        <w:pStyle w:val="aff"/>
        <w:keepNext/>
        <w:numPr>
          <w:ilvl w:val="0"/>
          <w:numId w:val="6"/>
        </w:numPr>
        <w:spacing w:after="0" w:line="240" w:lineRule="auto"/>
        <w:ind w:left="284"/>
        <w:jc w:val="both"/>
        <w:rPr>
          <w:i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доля участников ЕГЭ-ВТГ, не достигших минимального балла равна 0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  <w:t>11</w:t>
      </w:r>
    </w:p>
    <w:p w:rsidR="00844AE2" w:rsidRDefault="00844AE2"/>
    <w:tbl>
      <w:tblPr>
        <w:tblW w:w="14974" w:type="dxa"/>
        <w:tblInd w:w="108" w:type="dxa"/>
        <w:tblLook w:val="04A0"/>
      </w:tblPr>
      <w:tblGrid>
        <w:gridCol w:w="1060"/>
        <w:gridCol w:w="5461"/>
        <w:gridCol w:w="1559"/>
        <w:gridCol w:w="1701"/>
        <w:gridCol w:w="1539"/>
        <w:gridCol w:w="1827"/>
        <w:gridCol w:w="1827"/>
      </w:tblGrid>
      <w:tr w:rsidR="00844AE2">
        <w:trPr>
          <w:trHeight w:val="315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№ пп</w:t>
            </w:r>
          </w:p>
        </w:tc>
        <w:tc>
          <w:tcPr>
            <w:tcW w:w="5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Наименование ОО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Количество ВТГ, чел.</w:t>
            </w:r>
          </w:p>
        </w:tc>
        <w:tc>
          <w:tcPr>
            <w:tcW w:w="6894" w:type="dxa"/>
            <w:gridSpan w:val="4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Доля ВТГ, получивших тестовый балл</w:t>
            </w:r>
          </w:p>
        </w:tc>
      </w:tr>
      <w:tr w:rsidR="00844AE2">
        <w:trPr>
          <w:trHeight w:val="315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rPr>
                <w:bCs/>
              </w:rPr>
            </w:pPr>
          </w:p>
        </w:tc>
        <w:tc>
          <w:tcPr>
            <w:tcW w:w="5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rPr>
                <w:bCs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lang w:val="en-US"/>
              </w:rPr>
            </w:pPr>
            <w:r>
              <w:t>от 81 до 100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 xml:space="preserve">от 61 до 80 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 xml:space="preserve">от </w:t>
            </w:r>
            <w:r>
              <w:rPr>
                <w:lang w:val="en-US"/>
              </w:rPr>
              <w:t>min</w:t>
            </w:r>
            <w:r>
              <w:t xml:space="preserve"> до 60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 xml:space="preserve">ниже </w:t>
            </w:r>
            <w:r>
              <w:rPr>
                <w:lang w:val="en-US"/>
              </w:rPr>
              <w:t>min</w:t>
            </w:r>
          </w:p>
        </w:tc>
      </w:tr>
      <w:tr w:rsidR="00844AE2">
        <w:trPr>
          <w:trHeight w:val="315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</w:t>
            </w:r>
          </w:p>
        </w:tc>
        <w:tc>
          <w:tcPr>
            <w:tcW w:w="546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Многопрофильный лицей ФГБОУ ВО «Забайкальский государственный университет»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10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30,00%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40,00%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546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СОШ № 9 г.Нерчинска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27,27%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36,36%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36,36%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546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«СОШ №11» г. Чита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23,08%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38,46%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38,46%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546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«СОШ№27 имени И. А. Курышева»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45,45%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36,36%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546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 «Многопрофильная гимназия №12»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20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15,00%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20,00%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65,00%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6</w:t>
            </w:r>
          </w:p>
        </w:tc>
        <w:tc>
          <w:tcPr>
            <w:tcW w:w="546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МАОУ «Агинская окружная гимназия-интернат»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9,09%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72,73%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15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7</w:t>
            </w:r>
          </w:p>
        </w:tc>
        <w:tc>
          <w:tcPr>
            <w:tcW w:w="546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МАОУ «Агинская СОШ  №1»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12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8,33%</w:t>
            </w:r>
          </w:p>
        </w:tc>
        <w:tc>
          <w:tcPr>
            <w:tcW w:w="153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8,33%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83,33%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</w:tbl>
    <w:p w:rsidR="00844AE2" w:rsidRDefault="00844AE2"/>
    <w:p w:rsidR="00844AE2" w:rsidRDefault="00EC6377">
      <w:pPr>
        <w:pStyle w:val="Heading3"/>
        <w:numPr>
          <w:ilvl w:val="2"/>
          <w:numId w:val="3"/>
        </w:numPr>
        <w:spacing w:before="0"/>
        <w:rPr>
          <w:rFonts w:ascii="Times New Roman" w:hAnsi="Times New Roman"/>
          <w:bCs w:val="0"/>
          <w:sz w:val="24"/>
        </w:rPr>
      </w:pPr>
      <w:bookmarkStart w:id="9" w:name="_Toc395183674"/>
      <w:bookmarkStart w:id="10" w:name="_Toc423954908"/>
      <w:bookmarkStart w:id="11" w:name="_Toc424490594"/>
      <w:r>
        <w:rPr>
          <w:rFonts w:ascii="Times New Roman" w:hAnsi="Times New Roman"/>
          <w:bCs w:val="0"/>
          <w:sz w:val="24"/>
        </w:rPr>
        <w:t>Перечень ОО, продемонстрировавших низкие результаты ЕГЭ по предмету</w:t>
      </w:r>
    </w:p>
    <w:p w:rsidR="00844AE2" w:rsidRDefault="00844AE2">
      <w:pPr>
        <w:pStyle w:val="Caption"/>
        <w:keepNext/>
        <w:spacing w:after="0"/>
        <w:rPr>
          <w:sz w:val="24"/>
          <w:szCs w:val="24"/>
        </w:rPr>
      </w:pPr>
    </w:p>
    <w:p w:rsidR="00844AE2" w:rsidRDefault="00EC6377">
      <w:pPr>
        <w:pStyle w:val="Heading3"/>
        <w:numPr>
          <w:ilvl w:val="0"/>
          <w:numId w:val="0"/>
        </w:numPr>
        <w:spacing w:before="0"/>
        <w:jc w:val="both"/>
        <w:rPr>
          <w:rFonts w:ascii="Times New Roman" w:hAnsi="Times New Roman"/>
          <w:bCs w:val="0"/>
          <w:i/>
          <w:iCs/>
          <w:sz w:val="24"/>
        </w:rPr>
      </w:pPr>
      <w:r>
        <w:rPr>
          <w:rFonts w:ascii="Times New Roman" w:hAnsi="Times New Roman"/>
          <w:bCs w:val="0"/>
          <w:i/>
          <w:iCs/>
          <w:sz w:val="24"/>
        </w:rPr>
        <w:t xml:space="preserve">Выбрано 5% от общего числа ОО в Забайкальском крае, в которых: </w:t>
      </w:r>
    </w:p>
    <w:p w:rsidR="00844AE2" w:rsidRDefault="00EC6377">
      <w:pPr>
        <w:pStyle w:val="aff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количество принявших участие в ЕГЭ по предмету 10 человек и более;</w:t>
      </w:r>
    </w:p>
    <w:p w:rsidR="00844AE2" w:rsidRDefault="00EC6377">
      <w:pPr>
        <w:pStyle w:val="aff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доля</w:t>
      </w:r>
      <w:r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 участников ЕГЭ-ВТГ, не достигших минимального балла, имеет максимальные значения (по сравнению с другими ОО Забайкальского края); </w:t>
      </w:r>
    </w:p>
    <w:p w:rsidR="00844AE2" w:rsidRDefault="00EC6377">
      <w:pPr>
        <w:pStyle w:val="aff"/>
        <w:keepNext/>
        <w:numPr>
          <w:ilvl w:val="0"/>
          <w:numId w:val="6"/>
        </w:numPr>
        <w:spacing w:after="0" w:line="240" w:lineRule="auto"/>
        <w:ind w:left="284"/>
        <w:jc w:val="both"/>
        <w:rPr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доля участников ЕГЭ-ВТГ, получивших от 81 до 100 баллов равна 0</w:t>
      </w:r>
    </w:p>
    <w:p w:rsidR="00844AE2" w:rsidRDefault="00EC6377">
      <w:pPr>
        <w:pStyle w:val="Caption"/>
        <w:keepNext/>
        <w:spacing w:after="0"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  <w:t>12</w:t>
      </w:r>
    </w:p>
    <w:p w:rsidR="00844AE2" w:rsidRDefault="00844AE2"/>
    <w:tbl>
      <w:tblPr>
        <w:tblW w:w="14884" w:type="dxa"/>
        <w:tblInd w:w="108" w:type="dxa"/>
        <w:tblLook w:val="04A0"/>
      </w:tblPr>
      <w:tblGrid>
        <w:gridCol w:w="1060"/>
        <w:gridCol w:w="5319"/>
        <w:gridCol w:w="1840"/>
        <w:gridCol w:w="1827"/>
        <w:gridCol w:w="1827"/>
        <w:gridCol w:w="1452"/>
        <w:gridCol w:w="1559"/>
      </w:tblGrid>
      <w:tr w:rsidR="00844AE2">
        <w:trPr>
          <w:trHeight w:val="300"/>
          <w:tblHeader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Код ОО</w:t>
            </w:r>
          </w:p>
        </w:tc>
        <w:tc>
          <w:tcPr>
            <w:tcW w:w="5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Наименование ОО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Количество ВТГ, чел.</w:t>
            </w:r>
          </w:p>
        </w:tc>
        <w:tc>
          <w:tcPr>
            <w:tcW w:w="6665" w:type="dxa"/>
            <w:gridSpan w:val="4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</w:rPr>
            </w:pPr>
            <w:r>
              <w:rPr>
                <w:bCs/>
              </w:rPr>
              <w:t>До</w:t>
            </w:r>
            <w:r>
              <w:rPr>
                <w:bCs/>
              </w:rPr>
              <w:t>ля ВТГ, получивших тестовый балл</w:t>
            </w:r>
          </w:p>
        </w:tc>
      </w:tr>
      <w:tr w:rsidR="00844AE2">
        <w:trPr>
          <w:trHeight w:val="300"/>
          <w:tblHeader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jc w:val="center"/>
              <w:rPr>
                <w:bCs/>
              </w:rPr>
            </w:pPr>
          </w:p>
        </w:tc>
        <w:tc>
          <w:tcPr>
            <w:tcW w:w="5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jc w:val="center"/>
              <w:rPr>
                <w:bCs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AE2" w:rsidRDefault="00844AE2">
            <w:pPr>
              <w:jc w:val="center"/>
              <w:rPr>
                <w:bCs/>
              </w:rPr>
            </w:pP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lang w:val="en-US"/>
              </w:rPr>
            </w:pPr>
            <w:r>
              <w:t xml:space="preserve">ниже </w:t>
            </w:r>
            <w:r>
              <w:rPr>
                <w:lang w:val="en-US"/>
              </w:rPr>
              <w:t>min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 xml:space="preserve">от </w:t>
            </w:r>
            <w:r>
              <w:rPr>
                <w:lang w:val="en-US"/>
              </w:rPr>
              <w:t>min</w:t>
            </w:r>
            <w:r>
              <w:t xml:space="preserve"> до 60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от 61 до 80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от 81 до 100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lastRenderedPageBreak/>
              <w:t>1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МАОУ «СОШ №1» г. Краснокаменск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14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42,86%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57,14%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«СОШ №2» г. Чита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14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42,86%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50,00%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7,14%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«СОШ №55»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12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41,67%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58,33%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4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 xml:space="preserve">МБОУ </w:t>
            </w:r>
            <w:r>
              <w:t>«СОШ №30» г. Чита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16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37,50%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50,00%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12,50%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«СОШ № 35» г. Чита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36,36%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63,64%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6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МАОУ «Агинская СОШ №2»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27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29,63%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59,26%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11,11%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7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«СОШ № 40» г. Чита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72,73%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9,09%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</w:p>
        </w:tc>
      </w:tr>
      <w:tr w:rsidR="00844AE2">
        <w:trPr>
          <w:trHeight w:val="300"/>
        </w:trPr>
        <w:tc>
          <w:tcPr>
            <w:tcW w:w="1060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8</w:t>
            </w:r>
          </w:p>
        </w:tc>
        <w:tc>
          <w:tcPr>
            <w:tcW w:w="531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r>
              <w:t>МБОУ «СОШ</w:t>
            </w:r>
            <w:r>
              <w:t xml:space="preserve"> №26 с углубленным изучением отдельных предметов» г. Чита</w:t>
            </w:r>
          </w:p>
        </w:tc>
        <w:tc>
          <w:tcPr>
            <w:tcW w:w="184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11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18,18%</w:t>
            </w:r>
          </w:p>
        </w:tc>
        <w:tc>
          <w:tcPr>
            <w:tcW w:w="182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54,55%</w:t>
            </w:r>
          </w:p>
        </w:tc>
        <w:tc>
          <w:tcPr>
            <w:tcW w:w="145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27,27%</w:t>
            </w: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4AE2" w:rsidRDefault="00EC6377">
            <w:pPr>
              <w:jc w:val="center"/>
            </w:pPr>
            <w:r>
              <w:t>0,00%</w:t>
            </w:r>
            <w:bookmarkEnd w:id="9"/>
            <w:bookmarkEnd w:id="10"/>
            <w:bookmarkEnd w:id="11"/>
          </w:p>
        </w:tc>
      </w:tr>
    </w:tbl>
    <w:p w:rsidR="00844AE2" w:rsidRDefault="00844AE2">
      <w:pPr>
        <w:pStyle w:val="Heading3"/>
        <w:numPr>
          <w:ilvl w:val="0"/>
          <w:numId w:val="0"/>
        </w:numPr>
        <w:tabs>
          <w:tab w:val="left" w:pos="567"/>
        </w:tabs>
        <w:spacing w:before="0"/>
        <w:ind w:left="-148"/>
        <w:rPr>
          <w:rFonts w:ascii="Times New Roman" w:hAnsi="Times New Roman"/>
          <w:sz w:val="24"/>
        </w:rPr>
      </w:pPr>
    </w:p>
    <w:p w:rsidR="00844AE2" w:rsidRDefault="00EC6377">
      <w:pPr>
        <w:pStyle w:val="Heading3"/>
        <w:numPr>
          <w:ilvl w:val="1"/>
          <w:numId w:val="3"/>
        </w:numPr>
        <w:tabs>
          <w:tab w:val="left" w:pos="567"/>
        </w:tabs>
        <w:spacing w:befor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Выводы о характере изменения результатов ЕГЭ по предмету</w:t>
      </w:r>
    </w:p>
    <w:p w:rsidR="00844AE2" w:rsidRDefault="00844AE2">
      <w:pPr>
        <w:pStyle w:val="afe"/>
        <w:spacing w:before="0" w:beforeAutospacing="0" w:after="0" w:afterAutospacing="0"/>
      </w:pPr>
    </w:p>
    <w:p w:rsidR="00844AE2" w:rsidRDefault="00EC6377">
      <w:pPr>
        <w:ind w:firstLine="709"/>
        <w:jc w:val="both"/>
      </w:pPr>
      <w:r>
        <w:t xml:space="preserve">По результатам ЕГЭ по истории в 2025 г. произошло значительное снижение </w:t>
      </w:r>
      <w:r>
        <w:t>качества подготовки выпускников: средний тестовый балл снизился до рекордно низких показателей на 7,46 балла по сравнению с 2024 годом, и ниже показателя 2023 года на 3,4 балла. Анализируя диапазон тестовых баллов от 0 до 100 и диаграмму распределения тест</w:t>
      </w:r>
      <w:r>
        <w:t xml:space="preserve">овых баллов участников ЕГЭ по предмету в 2025 г., в текущем году по сравнению с прошлым годом выявлено увеличение числа участников двух категорий (не преодолевших минимальный порог баллов и минимального до 60 баллов) и соответственно уменьшение количества </w:t>
      </w:r>
      <w:r>
        <w:t>участников с более высокими баллами (от 61 до 80 баллов и от 81 до 100 баллов). Понижение среднего тестового балла связано с участием в экзамене выпускников с низким уровнем базовых знаний. В течение 3-х лет количество стобалльников на ЕГЭ по истории стаби</w:t>
      </w:r>
      <w:r>
        <w:t>льно увеличивалось: в 2022 году - 1 чел., в 2023 году – 3 чел., в 2024 - 4 чел., в 2025 году участников, набравших 100 баллов, – нет.</w:t>
      </w:r>
    </w:p>
    <w:p w:rsidR="00844AE2" w:rsidRDefault="00EC6377">
      <w:pPr>
        <w:ind w:firstLine="709"/>
        <w:jc w:val="both"/>
      </w:pPr>
      <w:r>
        <w:t>На понижение среднего балла по краю оказало влияние увеличение доли участников, не преодолевших минимального балла по пред</w:t>
      </w:r>
      <w:r>
        <w:t xml:space="preserve">мету. </w:t>
      </w:r>
    </w:p>
    <w:p w:rsidR="00844AE2" w:rsidRDefault="00EC6377">
      <w:pPr>
        <w:ind w:firstLine="709"/>
        <w:jc w:val="both"/>
      </w:pPr>
      <w:r>
        <w:t xml:space="preserve">Минимальный балл ЕГЭ по истории, установленный Министерством просвещения РФ, составляет 35 баллов, Министерством науки и высшего образования РФ, Министерством юстиции установлен на уровне 36 баллов, Рособрнадзором на уровне 32 баллов. </w:t>
      </w:r>
    </w:p>
    <w:p w:rsidR="00844AE2" w:rsidRDefault="00EC6377">
      <w:pPr>
        <w:ind w:firstLine="709"/>
        <w:jc w:val="both"/>
      </w:pPr>
      <w:r>
        <w:t>18,28% выпуск</w:t>
      </w:r>
      <w:r>
        <w:t>ников не прошли минимальный порог, что на 3,85% ниже, чем в 2024 году и на 5,29%, чем в 2023 году. Эта тенденция продолжает сохраняться в Забайкальском крае несколько лет подряд.</w:t>
      </w:r>
    </w:p>
    <w:p w:rsidR="00844AE2" w:rsidRDefault="00EC6377">
      <w:pPr>
        <w:ind w:firstLine="709"/>
        <w:jc w:val="both"/>
      </w:pPr>
      <w:r>
        <w:t>Отмечается увеличение доли участников, набравших от минимального до 60 баллов</w:t>
      </w:r>
      <w:r>
        <w:t>, на 19,44%, с 49,85 в 2024 году до 61,29% в 2025 году. Во многом это стало результатом системной работы с ОО, в которых демонстрируются стабильно низкие результаты.</w:t>
      </w:r>
    </w:p>
    <w:p w:rsidR="00844AE2" w:rsidRDefault="00EC6377">
      <w:pPr>
        <w:ind w:firstLine="709"/>
        <w:jc w:val="both"/>
      </w:pPr>
      <w:r>
        <w:t xml:space="preserve">Доля участников, набравших от 61 до 80 баллов и от 81 до 99 баллов, в 2025 году снизилась </w:t>
      </w:r>
      <w:r>
        <w:t>в 2 раза по сравнению с 2024 годом. В 2024 году 26,5% участников набрали в диапазоне от 61 до 80 баллов, в 2025 году таких участников стало 15,73%. В 2024 году высокобалльников было 10,66%, в текущем учебном году стало 4,7% (понижение более, чем в 2 раза).</w:t>
      </w:r>
      <w:r>
        <w:t xml:space="preserve"> В существующей системе оценивания получение участниками экзамена баллов в интервале от 81 до 99 баллов демонстрирует их готовность к успешному продолжению образования в высших учебных </w:t>
      </w:r>
      <w:r>
        <w:lastRenderedPageBreak/>
        <w:t>заведениях. Уменьшение доли участников может свидетельствовать о недост</w:t>
      </w:r>
      <w:r>
        <w:t>аточной работе с одаренными детьми и выпускниками, имеющими высокий уровень мотивации при подготовке к ЕГЭ по истории.</w:t>
      </w:r>
    </w:p>
    <w:p w:rsidR="00844AE2" w:rsidRDefault="00EC6377">
      <w:pPr>
        <w:ind w:firstLine="709"/>
        <w:jc w:val="both"/>
      </w:pPr>
      <w:r>
        <w:rPr>
          <w:bCs/>
        </w:rPr>
        <w:t>Анализируя результаты по группам участников экзамена с различным уровнем подготовки, замечаем, что из 979 участников не преодолели минима</w:t>
      </w:r>
      <w:r>
        <w:rPr>
          <w:bCs/>
        </w:rPr>
        <w:t xml:space="preserve">льный порог (32 балла) 18,28%, из них </w:t>
      </w:r>
      <w:r>
        <w:t xml:space="preserve">выпускники, обучающихся по программам СОО – 18,24% (2024 год – 13,01%). Как мы видим, увеличение не прошедших минимальных порог среди выпускников текущего года значительно. Данная категория участников плохо или совсем </w:t>
      </w:r>
      <w:r>
        <w:t xml:space="preserve">не готовится к сдаче ЕГЭ, в образовательных организациях не проводятся тренировочные мероприятия по предмету или данная категория участников в них не принимает участие. </w:t>
      </w:r>
    </w:p>
    <w:p w:rsidR="00844AE2" w:rsidRDefault="00EC6377">
      <w:pPr>
        <w:ind w:firstLine="709"/>
        <w:jc w:val="both"/>
        <w:rPr>
          <w:bCs/>
        </w:rPr>
      </w:pPr>
      <w:r>
        <w:rPr>
          <w:bCs/>
        </w:rPr>
        <w:t>При этом от минимального балла до 60 баллов получили 61,37% выпускников текущего года.</w:t>
      </w:r>
      <w:r>
        <w:rPr>
          <w:bCs/>
        </w:rPr>
        <w:t xml:space="preserve"> </w:t>
      </w:r>
    </w:p>
    <w:p w:rsidR="00844AE2" w:rsidRDefault="00EC6377">
      <w:pPr>
        <w:ind w:firstLine="709"/>
        <w:jc w:val="both"/>
      </w:pPr>
      <w:r>
        <w:rPr>
          <w:bCs/>
        </w:rPr>
        <w:t xml:space="preserve">Процент участников ЕГЭ, получивших от 61 до 80 баллов, представлен следующим образом: </w:t>
      </w:r>
      <w:r>
        <w:t>выпускники текущего года –15,68% (в 2024 г. - 26,52%, в 2023 г. - 21,08%).</w:t>
      </w:r>
    </w:p>
    <w:p w:rsidR="00844AE2" w:rsidRDefault="00EC6377">
      <w:pPr>
        <w:ind w:firstLine="709"/>
        <w:jc w:val="both"/>
      </w:pPr>
      <w:r>
        <w:rPr>
          <w:bCs/>
        </w:rPr>
        <w:t>Доля</w:t>
      </w:r>
      <w:r>
        <w:t xml:space="preserve"> участников, получивших от 81 до 99 баллов, среди выпускников текущего года составила 4,7</w:t>
      </w:r>
      <w:r>
        <w:t>1% (в 2024 г. - 10,67%, в 2023 г. - 6,53%).</w:t>
      </w:r>
    </w:p>
    <w:p w:rsidR="00844AE2" w:rsidRDefault="00EC6377">
      <w:pPr>
        <w:ind w:firstLine="708"/>
        <w:jc w:val="both"/>
      </w:pPr>
      <w:r>
        <w:t xml:space="preserve">Большинство участников СОШ, гимназии-интерната, СОШ с углубленным изучением отдельных предметов получили тестовый балл от минимального балла до 60 баллов: выпускники СОШ –62,38% (в 2024 году -51,96%, в 2023 году </w:t>
      </w:r>
      <w:r>
        <w:t>- 60,59%), выпускники СОШ с углубленным изучением отдельных предметов – 41,67% (в 2024 году - 44,68%, в  2023 году - 47,62%), выпускники гимназии-интерната – 72,73% (в 2024 году -43,75%, в 2023 году - 39,06%), кадетской школы – 62,5% ( в 2024 году - 70%, в</w:t>
      </w:r>
      <w:r>
        <w:t xml:space="preserve"> 2023 году - 100%). Что касается участников СОШ, гимназий, СОШ с углубленным изучением отдельных предметов получили тестовый балл от 61 до 100 баллов, наблюдается снижение процента выполнения работ в данном диапазоне.</w:t>
      </w:r>
    </w:p>
    <w:p w:rsidR="00844AE2" w:rsidRDefault="00EC6377">
      <w:pPr>
        <w:ind w:firstLine="709"/>
        <w:jc w:val="both"/>
      </w:pPr>
      <w:r>
        <w:t>Сравнение результатов участников по ти</w:t>
      </w:r>
      <w:r>
        <w:t>пу образовательной организации позволяет сделать вывод, что более высокий средний балл, как и в прошлые годы, показывают обучающиеся гимназий, лицеев, СОШ с углубленным изучением отдельных предметов. Это может объясняться направленностью содержания учебног</w:t>
      </w:r>
      <w:r>
        <w:t>о плана этих организаций.</w:t>
      </w:r>
    </w:p>
    <w:p w:rsidR="00844AE2" w:rsidRDefault="00EC6377">
      <w:pPr>
        <w:ind w:firstLine="709"/>
        <w:jc w:val="both"/>
      </w:pPr>
      <w:r>
        <w:t>Проведенный анализ позволяет сделать вывод о том, что уровень знаний по истории по сравнению с 2024 и 2023 годами понизился за счет увеличения процента выполнения КИМ групп участников от минимального балла до 60 баллов, а также за</w:t>
      </w:r>
      <w:r>
        <w:t xml:space="preserve"> счет увеличения доли не прошедших минимальный порог баллов по предмету.</w:t>
      </w:r>
    </w:p>
    <w:p w:rsidR="00844AE2" w:rsidRDefault="00EC6377">
      <w:pPr>
        <w:ind w:firstLine="709"/>
        <w:jc w:val="both"/>
      </w:pPr>
      <w:r>
        <w:t xml:space="preserve">Анализ данных, представленных в таблице 2-11, с перечнем ОО, продемонстрировавших лучшие результаты в Забайкальском крае, мы видим, что в 2024 году в данный перечень вошло 7 ОО края, </w:t>
      </w:r>
      <w:r>
        <w:t xml:space="preserve">где доля участников, получивших от 81 до 100 баллов от 8,33 % до 30%, при этом доля участников, не достигших минимального балла, равна 0%, при условии, что количество участников, принявших участие в ЕГЭ по истории, не менее 10 человек. В этом году рейтинг </w:t>
      </w:r>
      <w:r>
        <w:t xml:space="preserve">открывают: </w:t>
      </w:r>
    </w:p>
    <w:p w:rsidR="00844AE2" w:rsidRDefault="00EC6377">
      <w:pPr>
        <w:ind w:firstLine="709"/>
        <w:jc w:val="both"/>
      </w:pPr>
      <w:r>
        <w:t>- Многопрофильный лицей ФГБОУ ВО «Забайкальский государственный университет» - 30% (в 2024 году -33,33%, в 2023 году - 50,00%),</w:t>
      </w:r>
    </w:p>
    <w:p w:rsidR="00844AE2" w:rsidRDefault="00EC6377">
      <w:pPr>
        <w:ind w:firstLine="709"/>
        <w:jc w:val="both"/>
      </w:pPr>
      <w:r>
        <w:t>- МАОУ «Агинская окружная гимназия-интернат» - 9,09% (в 2024 году - 18,75%, в 2023 году -16,67%);</w:t>
      </w:r>
    </w:p>
    <w:p w:rsidR="00844AE2" w:rsidRDefault="00EC6377">
      <w:pPr>
        <w:ind w:firstLine="709"/>
        <w:jc w:val="both"/>
      </w:pPr>
      <w:r>
        <w:t xml:space="preserve">- МБОУ «СОШ№11» - </w:t>
      </w:r>
      <w:r>
        <w:t>23,08% (в 2024 году - 33,33%),</w:t>
      </w:r>
    </w:p>
    <w:p w:rsidR="00844AE2" w:rsidRDefault="00EC6377">
      <w:pPr>
        <w:ind w:firstLine="709"/>
        <w:jc w:val="both"/>
      </w:pPr>
      <w:r>
        <w:t>Впервые в 2025 году МБОУ «СОШ№9» г. Нерчинска - 27,27%, МБОУ «СОШ№27» - 18,18%, МБОУ «Многопрофильная гимназия№12» - 15%, МАОУ «Агинская СОШ №1» - 8,33%.</w:t>
      </w:r>
    </w:p>
    <w:p w:rsidR="00844AE2" w:rsidRDefault="00EC6377">
      <w:pPr>
        <w:ind w:firstLine="709"/>
        <w:jc w:val="both"/>
      </w:pPr>
      <w:r>
        <w:t xml:space="preserve">Как мы видим, показатели школ с высокими результатами в 2025 году ниже </w:t>
      </w:r>
      <w:r>
        <w:t>показателей 2024 года.</w:t>
      </w:r>
    </w:p>
    <w:p w:rsidR="00844AE2" w:rsidRDefault="00EC6377">
      <w:pPr>
        <w:ind w:firstLine="709"/>
        <w:jc w:val="both"/>
      </w:pPr>
      <w:r>
        <w:lastRenderedPageBreak/>
        <w:t>Результаты данных ОО подтверждают тот факт, что в лицеях и гимназиях уровень подготовки по предмету выше, чем в средних общеобразовательных школах. Ведется работа с одаренными детьми и выпускниками, имеющими высокий уровень мотивации</w:t>
      </w:r>
      <w:r>
        <w:t xml:space="preserve"> при подготовке к ЕГЭ по истории.</w:t>
      </w:r>
    </w:p>
    <w:p w:rsidR="00844AE2" w:rsidRDefault="00EC6377">
      <w:pPr>
        <w:ind w:firstLine="708"/>
        <w:jc w:val="both"/>
      </w:pPr>
      <w:r>
        <w:t>Анализ данных таблицы 2-12, где представлены ОО, продемонстрировавшие самые низкие результаты по ЕГЭ. Доля участников, не достигших минимального балла достигла 46,86% (в 2024 году - 25%, в 2023 году - 50%)  МАОУ «СОШ№1» г.</w:t>
      </w:r>
      <w:r>
        <w:t xml:space="preserve"> Краснокаменск, МБОУ «СОШ№ 2» г. Чита, МБОУ «СОШ№55» г. Чита, МБОУ «СОШ№30» г. Чита, МБОУ «СОШ№35» г. Чита.</w:t>
      </w:r>
    </w:p>
    <w:p w:rsidR="00844AE2" w:rsidRDefault="00EC6377">
      <w:pPr>
        <w:ind w:firstLine="708"/>
        <w:jc w:val="both"/>
      </w:pPr>
      <w:r>
        <w:t>Указанные образовательные учреждения впервые попали в данный перечень. Одной из главных причин такого количества довольно низких результатов являетс</w:t>
      </w:r>
      <w:r>
        <w:t>я недостаточная база знаний по курсу истории и отсутствие системной работы в ОО региона по формированию предметных и метапредметных умений, необходимых для выполнения заданий КИМ ЕГЭ по истории.</w:t>
      </w:r>
    </w:p>
    <w:p w:rsidR="00844AE2" w:rsidRDefault="00EC6377">
      <w:pPr>
        <w:ind w:firstLine="709"/>
        <w:jc w:val="both"/>
      </w:pPr>
      <w:r>
        <w:t>В целом, средний балл в регионе снизился до 46,43 баллов в те</w:t>
      </w:r>
      <w:r>
        <w:t>кущем году. Тенденция на снижение среднего балла по истории в 2025 году зафиксирована и в целом по России (в 2024 году – 55,85). Диаграмма «Средний балл ЕГЭ по предмету «История» позволяет наглядно продемонстрировать ряд основных тенденций, связанных со ср</w:t>
      </w:r>
      <w:r>
        <w:t xml:space="preserve">едним баллом за последние 5 лет по России и Забайкальскому краю: </w:t>
      </w:r>
    </w:p>
    <w:p w:rsidR="00844AE2" w:rsidRDefault="00EC6377">
      <w:pPr>
        <w:ind w:firstLine="709"/>
        <w:jc w:val="both"/>
      </w:pPr>
      <w:r>
        <w:t>во-первых, в регионе этот показатель ниже общероссийского (в 2025 году он ниже на 9,42, в 2024 году он ниже на 3,3, в 2023 году – на 6,54);</w:t>
      </w:r>
    </w:p>
    <w:p w:rsidR="00844AE2" w:rsidRDefault="00EC6377">
      <w:pPr>
        <w:ind w:firstLine="709"/>
        <w:jc w:val="both"/>
      </w:pPr>
      <w:r>
        <w:t>во-вторых, средний балл по России в 2025</w:t>
      </w:r>
      <w:r>
        <w:t xml:space="preserve"> году близок к показателю ковидного 2020 года (56,4 и 56,37);</w:t>
      </w:r>
    </w:p>
    <w:p w:rsidR="00844AE2" w:rsidRDefault="00EC6377">
      <w:pPr>
        <w:ind w:firstLine="709"/>
        <w:jc w:val="both"/>
      </w:pPr>
      <w:r>
        <w:t>в-третьих, разрыв между показателями среднего балла по России и региону самый высокий в 2025 году.</w:t>
      </w:r>
    </w:p>
    <w:p w:rsidR="00844AE2" w:rsidRDefault="00EC6377">
      <w:pPr>
        <w:ind w:firstLine="708"/>
        <w:jc w:val="both"/>
      </w:pPr>
      <w:r>
        <w:t>Далее представлен сравнительный анализ в диаграммах по годам</w:t>
      </w:r>
    </w:p>
    <w:p w:rsidR="00844AE2" w:rsidRDefault="00844AE2">
      <w:pPr>
        <w:ind w:firstLine="708"/>
        <w:jc w:val="both"/>
        <w:rPr>
          <w:color w:val="000000" w:themeColor="text1"/>
        </w:rPr>
      </w:pPr>
    </w:p>
    <w:p w:rsidR="00844AE2" w:rsidRDefault="00844AE2">
      <w:pPr>
        <w:ind w:firstLine="708"/>
        <w:jc w:val="both"/>
        <w:rPr>
          <w:color w:val="000000" w:themeColor="text1"/>
        </w:rPr>
      </w:pPr>
    </w:p>
    <w:p w:rsidR="00844AE2" w:rsidRDefault="00844AE2">
      <w:pPr>
        <w:ind w:firstLine="708"/>
        <w:jc w:val="both"/>
        <w:rPr>
          <w:color w:val="000000"/>
        </w:rPr>
        <w:sectPr w:rsidR="00844AE2">
          <w:pgSz w:w="16838" w:h="11906" w:orient="landscape"/>
          <w:pgMar w:top="1134" w:right="851" w:bottom="851" w:left="993" w:header="709" w:footer="709" w:gutter="0"/>
          <w:cols w:space="708"/>
        </w:sectPr>
      </w:pPr>
    </w:p>
    <w:p w:rsidR="00844AE2" w:rsidRDefault="00EC6377">
      <w:pP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Доля участни</w:t>
      </w:r>
      <w:r>
        <w:rPr>
          <w:b/>
          <w:color w:val="000000"/>
        </w:rPr>
        <w:t>ков, получивших тестовый балл ниже минимального</w:t>
      </w:r>
    </w:p>
    <w:p w:rsidR="00844AE2" w:rsidRDefault="00844AE2">
      <w:pPr>
        <w:jc w:val="center"/>
        <w:rPr>
          <w:b/>
          <w:color w:val="000000"/>
        </w:rPr>
      </w:pPr>
    </w:p>
    <w:p w:rsidR="00844AE2" w:rsidRDefault="00EC6377">
      <w:pPr>
        <w:jc w:val="center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>
            <wp:extent cx="8696148" cy="3838353"/>
            <wp:effectExtent l="19050" t="0" r="9702" b="0"/>
            <wp:docPr id="8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844AE2" w:rsidRDefault="00844AE2">
      <w:pPr>
        <w:rPr>
          <w:color w:val="000000"/>
        </w:rPr>
      </w:pP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Анализируя данные таблицы 2-10, необходимо отметить, что при распределении доли участников, получивших балл ниже минимального, по 33 МОУО мы получаем очень значительную цифру от 9,09% в </w:t>
      </w:r>
      <w:r>
        <w:rPr>
          <w:color w:val="000000"/>
        </w:rPr>
        <w:t>Оловяннинском, Ононском и Чернышевском округе до 42,86% в Балейском округе.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В 7 МОУО все участники преодолели минимальный порог: Акшинский, Газимуро-Заводский, ЗАТО п. Горный, Калганский, Кыринский, Приаргунский, Улетовский.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Значительный рост доли участник</w:t>
      </w:r>
      <w:r>
        <w:rPr>
          <w:color w:val="000000"/>
        </w:rPr>
        <w:t xml:space="preserve">ов, не преодолевших минимальный балл, по сравнению с 2024 и 2023 годом в следующих МОУО: </w:t>
      </w:r>
    </w:p>
    <w:p w:rsidR="00844AE2" w:rsidRDefault="00EC6377">
      <w:pPr>
        <w:jc w:val="both"/>
        <w:rPr>
          <w:color w:val="000000"/>
        </w:rPr>
      </w:pPr>
      <w:r>
        <w:rPr>
          <w:color w:val="000000"/>
        </w:rPr>
        <w:t>Балейский – 42,86%, Забайкальский – 42,11%, Могойтуйский – 17,39%, п. Агинское – 16,67%, Сретенский – 36,36%, Агинский – 18,18%, Читинский – 16,67%, Шилкинский – 26,9</w:t>
      </w:r>
      <w:r>
        <w:rPr>
          <w:color w:val="000000"/>
        </w:rPr>
        <w:t>2%.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Лучше, чем годом ранее сдали выпускники: Акшинского - 0%, Александрово-Заводского – 20%, Петровск-Забайкальского – 20,83%, ЗАТО п. Горный – 0%, Кыринский – 0%, Нерчинско-Заводский - 20%, Ононский – 9,09%, Приаргунский – 0, Улетовский – 0.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Средний по кр</w:t>
      </w:r>
      <w:r>
        <w:rPr>
          <w:color w:val="000000"/>
        </w:rPr>
        <w:t>аю – 18,28%. Выше среднего 16 МОУО.</w:t>
      </w:r>
    </w:p>
    <w:p w:rsidR="00844AE2" w:rsidRDefault="00EC6377">
      <w:pPr>
        <w:ind w:firstLine="708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Доля участников, получивших тестовый балл от минимального до 60 баллов</w:t>
      </w:r>
    </w:p>
    <w:p w:rsidR="00844AE2" w:rsidRDefault="00844AE2">
      <w:pPr>
        <w:ind w:firstLine="708"/>
        <w:jc w:val="center"/>
        <w:rPr>
          <w:b/>
          <w:color w:val="000000"/>
        </w:rPr>
      </w:pPr>
    </w:p>
    <w:p w:rsidR="00844AE2" w:rsidRDefault="00EC6377">
      <w:pPr>
        <w:jc w:val="center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>
            <wp:extent cx="9358902" cy="4239491"/>
            <wp:effectExtent l="19050" t="0" r="13698" b="8659"/>
            <wp:docPr id="9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844AE2" w:rsidRDefault="00844AE2">
      <w:pPr>
        <w:ind w:firstLine="708"/>
        <w:jc w:val="center"/>
        <w:rPr>
          <w:b/>
          <w:color w:val="000000"/>
        </w:rPr>
      </w:pPr>
    </w:p>
    <w:p w:rsidR="00844AE2" w:rsidRDefault="00EC6377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  <w:t>Анализируя позицию «Доля участников, получивших тестовый балл от минимального до 60», мы видим, что в 20 МОУО основная доля участников ЕГЭ наход</w:t>
      </w:r>
      <w:r>
        <w:rPr>
          <w:color w:val="000000"/>
        </w:rPr>
        <w:t>ится в этом диапазоне, что говорит о невысоком качестве обученности выпускников.</w:t>
      </w:r>
    </w:p>
    <w:p w:rsidR="00844AE2" w:rsidRDefault="00EC6377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  <w:t>Практически во всех МОУО доля участников, набравших от минимального до 60 баллов, увеличилась по сравнению с 2024 и 2023 годом, за счет этого и произошло снижение среднего ба</w:t>
      </w:r>
      <w:r>
        <w:rPr>
          <w:color w:val="000000"/>
        </w:rPr>
        <w:t xml:space="preserve">лла по Забайкальскому краю. </w:t>
      </w:r>
    </w:p>
    <w:p w:rsidR="00844AE2" w:rsidRDefault="00EC6377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  <w:t>Ниже, чем в 2024 году, доля участников в следующих округах: Александрово-Заводский, Балейский, Забайкальский, ЗАТО п. Горный, Каларский, Калганский, Карымский, Сретенский.</w:t>
      </w:r>
    </w:p>
    <w:p w:rsidR="00844AE2" w:rsidRDefault="00EC6377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  <w:t>Средний по краю – 61,29%, выше среднего – 17 МОУО.</w:t>
      </w:r>
    </w:p>
    <w:p w:rsidR="00844AE2" w:rsidRDefault="00844AE2">
      <w:pPr>
        <w:tabs>
          <w:tab w:val="left" w:pos="709"/>
        </w:tabs>
        <w:jc w:val="both"/>
        <w:rPr>
          <w:color w:val="000000"/>
        </w:rPr>
      </w:pPr>
    </w:p>
    <w:p w:rsidR="00844AE2" w:rsidRDefault="00EC6377">
      <w:pPr>
        <w:tabs>
          <w:tab w:val="left" w:pos="6120"/>
        </w:tabs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Доля участников, получивших тестовый балл от 61 до 80 баллов</w:t>
      </w:r>
    </w:p>
    <w:p w:rsidR="00844AE2" w:rsidRDefault="00844AE2">
      <w:pPr>
        <w:tabs>
          <w:tab w:val="left" w:pos="6120"/>
        </w:tabs>
        <w:jc w:val="center"/>
        <w:rPr>
          <w:b/>
          <w:color w:val="000000"/>
        </w:rPr>
      </w:pPr>
    </w:p>
    <w:p w:rsidR="00844AE2" w:rsidRDefault="00EC6377">
      <w:pPr>
        <w:tabs>
          <w:tab w:val="left" w:pos="6120"/>
        </w:tabs>
        <w:jc w:val="center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>
            <wp:extent cx="9070909" cy="4441372"/>
            <wp:effectExtent l="19050" t="0" r="15941" b="0"/>
            <wp:docPr id="10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844AE2" w:rsidRDefault="00844AE2">
      <w:pPr>
        <w:tabs>
          <w:tab w:val="left" w:pos="6120"/>
        </w:tabs>
        <w:jc w:val="center"/>
        <w:rPr>
          <w:b/>
          <w:color w:val="000000"/>
        </w:rPr>
      </w:pP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Хороший результат показали 25 МОУО, где доля участников, получивших тестовый балл от 61 до 80. 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Выше среднего по Забайкальскому краю: Акшинский, Александрово-Заводский, г. Чита, ЗАТО п. Горны</w:t>
      </w:r>
      <w:r>
        <w:rPr>
          <w:color w:val="000000"/>
        </w:rPr>
        <w:t>й, Калганский, Карымский, Красночикойский, Кыринский, Могойтуйский, Нерчинский, Ононский, Сретенский, Улетовский, Хилокский, Чернышевский.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Тенденция к снижению качества подготовки выпускников наблюдается в 22 МОУО по сравнению с 2024 годом.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Сохраняется низ</w:t>
      </w:r>
      <w:r>
        <w:rPr>
          <w:color w:val="000000"/>
        </w:rPr>
        <w:t>кое качество подготовки выпускников к экзамену по истории в 8 МОУО: Агинский, Газимуро-Заводский, Забайкальский, Калганский, Могочинский, Оловяннинский, Петровск-Забайкальский, Шелопугинский округ, так как ни один участник не набрал более 61 балла.</w:t>
      </w:r>
    </w:p>
    <w:p w:rsidR="00844AE2" w:rsidRDefault="00EC6377">
      <w:pPr>
        <w:ind w:firstLine="708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Доля уч</w:t>
      </w:r>
      <w:r>
        <w:rPr>
          <w:b/>
          <w:color w:val="000000"/>
        </w:rPr>
        <w:t>астников, получивших тестовый балл от 81 до 100 баллов</w:t>
      </w:r>
    </w:p>
    <w:p w:rsidR="00844AE2" w:rsidRDefault="00844AE2">
      <w:pPr>
        <w:ind w:firstLine="708"/>
        <w:jc w:val="center"/>
        <w:rPr>
          <w:b/>
          <w:color w:val="000000"/>
        </w:rPr>
      </w:pPr>
    </w:p>
    <w:p w:rsidR="00844AE2" w:rsidRDefault="00844AE2">
      <w:pPr>
        <w:ind w:firstLine="708"/>
        <w:jc w:val="center"/>
        <w:rPr>
          <w:b/>
          <w:color w:val="000000"/>
        </w:rPr>
      </w:pPr>
    </w:p>
    <w:p w:rsidR="00844AE2" w:rsidRDefault="00EC6377">
      <w:pPr>
        <w:ind w:firstLine="708"/>
        <w:jc w:val="center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>
            <wp:extent cx="8976094" cy="3604437"/>
            <wp:effectExtent l="19050" t="0" r="15505" b="0"/>
            <wp:docPr id="11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844AE2" w:rsidRDefault="00844AE2">
      <w:pPr>
        <w:ind w:firstLine="708"/>
        <w:jc w:val="center"/>
        <w:rPr>
          <w:b/>
          <w:color w:val="000000"/>
        </w:rPr>
      </w:pPr>
    </w:p>
    <w:p w:rsidR="00844AE2" w:rsidRDefault="00844AE2">
      <w:pPr>
        <w:ind w:firstLine="708"/>
        <w:jc w:val="both"/>
        <w:rPr>
          <w:color w:val="000000"/>
        </w:rPr>
      </w:pP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Радует факт наличия в 14 МОУО участников ЕГЭ, получивших от 81 до 99 баллов, в 2024 году – 23 МОУО,  в 2023 году – 18 МОУО, в 2022 году – 25 МОУО, в 2021 году – 15 МОУО.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Можно сделать вывод, что </w:t>
      </w:r>
      <w:r>
        <w:rPr>
          <w:color w:val="000000"/>
        </w:rPr>
        <w:t>это ученики, которые серьёзно задумываются о своём будущем и добросовестно готовятся к экзаменам, то есть высокий результат объясняется не обучением в краевом центре, небольшом городе или сельской школе, а исключительно способностями и прилежанием ученика.</w:t>
      </w:r>
      <w:r>
        <w:rPr>
          <w:color w:val="000000"/>
        </w:rPr>
        <w:t xml:space="preserve"> 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Хороший процент выпускников, набравших от 81 до 99 баллов, мы видим в гимназиях и лицеях,  школах с углублённым изучением некоторых предметов , что объясняется особым контингентом учащихся и их высокой мотивацией к получению высокого результата.</w:t>
      </w:r>
    </w:p>
    <w:p w:rsidR="00844AE2" w:rsidRDefault="00EC6377">
      <w:pPr>
        <w:ind w:firstLine="708"/>
        <w:jc w:val="both"/>
        <w:rPr>
          <w:color w:val="000000"/>
        </w:rPr>
      </w:pPr>
      <w:r>
        <w:rPr>
          <w:color w:val="000000"/>
        </w:rPr>
        <w:t>Участник</w:t>
      </w:r>
      <w:r>
        <w:rPr>
          <w:color w:val="000000"/>
        </w:rPr>
        <w:t xml:space="preserve">ов ЕГЭ, получивших 100 баллов по предмету, в 2025 году нет. Данную категорию выпускников, нельзя привести к общему знаменателю: такие выпускники могут появиться в любом учебном заведении, так как результат 100 баллов уже не может говорить только о высоком </w:t>
      </w:r>
      <w:r>
        <w:rPr>
          <w:color w:val="000000"/>
        </w:rPr>
        <w:t>качестве оказываемой образовательной услуги: 100 баллов – это на 70% результат упорной работы самого ученика.</w:t>
      </w:r>
    </w:p>
    <w:p w:rsidR="00844AE2" w:rsidRDefault="00844AE2">
      <w:pPr>
        <w:pStyle w:val="Heading2"/>
        <w:numPr>
          <w:ilvl w:val="0"/>
          <w:numId w:val="0"/>
        </w:num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  <w:sectPr w:rsidR="00844AE2">
          <w:footerReference w:type="default" r:id="rId23"/>
          <w:pgSz w:w="16838" w:h="11906" w:orient="landscape"/>
          <w:pgMar w:top="851" w:right="851" w:bottom="1134" w:left="1134" w:header="709" w:footer="709" w:gutter="0"/>
          <w:cols w:space="708"/>
        </w:sectPr>
      </w:pPr>
    </w:p>
    <w:p w:rsidR="00844AE2" w:rsidRDefault="00EC6377" w:rsidP="00232D87">
      <w:pPr>
        <w:pStyle w:val="Heading2"/>
        <w:numPr>
          <w:ilvl w:val="0"/>
          <w:numId w:val="0"/>
        </w:numPr>
        <w:jc w:val="center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Раздел 3. АНАЛИЗ РЕЗУЛЬТАТОВ ВЫПОЛНЕНИЯ ЗАДАНИЙ КИМ</w:t>
      </w:r>
    </w:p>
    <w:p w:rsidR="00844AE2" w:rsidRDefault="00844AE2">
      <w:pPr>
        <w:pStyle w:val="aff"/>
        <w:keepNext/>
        <w:keepLines/>
        <w:numPr>
          <w:ilvl w:val="0"/>
          <w:numId w:val="2"/>
        </w:numPr>
        <w:spacing w:before="200" w:after="0" w:line="240" w:lineRule="auto"/>
        <w:ind w:left="927"/>
        <w:contextualSpacing w:val="0"/>
        <w:outlineLvl w:val="2"/>
        <w:rPr>
          <w:rFonts w:ascii="Times New Roman" w:eastAsia="SimSun" w:hAnsi="Times New Roman"/>
          <w:vanish/>
          <w:sz w:val="24"/>
          <w:szCs w:val="24"/>
          <w:lang w:eastAsia="ru-RU"/>
        </w:rPr>
      </w:pPr>
    </w:p>
    <w:p w:rsidR="00844AE2" w:rsidRDefault="00EC6377">
      <w:pPr>
        <w:pStyle w:val="Heading3"/>
        <w:numPr>
          <w:ilvl w:val="1"/>
          <w:numId w:val="8"/>
        </w:numPr>
        <w:tabs>
          <w:tab w:val="left" w:pos="142"/>
        </w:tabs>
        <w:ind w:left="142" w:hanging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Анализ выполнения заданий КИМ</w:t>
      </w:r>
    </w:p>
    <w:p w:rsidR="00844AE2" w:rsidRDefault="00EC6377">
      <w:pPr>
        <w:pStyle w:val="Heading3"/>
        <w:numPr>
          <w:ilvl w:val="2"/>
          <w:numId w:val="8"/>
        </w:numPr>
        <w:ind w:left="0" w:firstLine="0"/>
        <w:rPr>
          <w:rFonts w:ascii="Times New Roman" w:hAnsi="Times New Roman"/>
          <w:bCs w:val="0"/>
          <w:sz w:val="24"/>
        </w:rPr>
      </w:pPr>
      <w:r>
        <w:rPr>
          <w:rFonts w:ascii="Times New Roman" w:hAnsi="Times New Roman"/>
          <w:bCs w:val="0"/>
          <w:sz w:val="24"/>
        </w:rPr>
        <w:t>Статистический анализ выполнения заданий КИМ в 2025 году</w:t>
      </w:r>
    </w:p>
    <w:p w:rsidR="00844AE2" w:rsidRDefault="00844AE2"/>
    <w:p w:rsidR="00844AE2" w:rsidRDefault="00EC6377">
      <w:pPr>
        <w:ind w:firstLine="567"/>
        <w:contextualSpacing/>
        <w:rPr>
          <w:b/>
          <w:iCs/>
        </w:rPr>
      </w:pPr>
      <w:r>
        <w:rPr>
          <w:b/>
          <w:iCs/>
        </w:rPr>
        <w:t>3.1.1.1. Основные статистические характеристики выполнения заданий КИМ в 2025 году</w:t>
      </w:r>
    </w:p>
    <w:p w:rsidR="00844AE2" w:rsidRDefault="00844AE2">
      <w:pPr>
        <w:ind w:firstLine="567"/>
        <w:contextualSpacing/>
        <w:jc w:val="center"/>
        <w:rPr>
          <w:b/>
          <w:iCs/>
        </w:rPr>
      </w:pPr>
    </w:p>
    <w:p w:rsidR="00844AE2" w:rsidRDefault="00EC6377">
      <w:pPr>
        <w:ind w:firstLine="567"/>
        <w:contextualSpacing/>
        <w:jc w:val="both"/>
        <w:rPr>
          <w:bCs/>
        </w:rPr>
      </w:pPr>
      <w:r>
        <w:t>Для анализа основных статистиче</w:t>
      </w:r>
      <w:r>
        <w:t xml:space="preserve">ских характеристик заданий используется обобщенный план варианта КИМ по предмету </w:t>
      </w:r>
      <w:r>
        <w:rPr>
          <w:b/>
        </w:rPr>
        <w:t xml:space="preserve">с </w:t>
      </w:r>
      <w:r>
        <w:rPr>
          <w:bCs/>
        </w:rPr>
        <w:t>указанием средних по Забайкальскому краю процентов выполнения заданий каждой линии.</w:t>
      </w:r>
    </w:p>
    <w:p w:rsidR="00844AE2" w:rsidRDefault="00EC6377">
      <w:pPr>
        <w:pStyle w:val="Caption"/>
        <w:keepNext/>
        <w:rPr>
          <w:sz w:val="24"/>
          <w:szCs w:val="24"/>
        </w:rPr>
      </w:pPr>
      <w:r>
        <w:rPr>
          <w:sz w:val="24"/>
          <w:szCs w:val="24"/>
        </w:rPr>
        <w:t>Таблица 2</w:t>
      </w:r>
      <w:r>
        <w:rPr>
          <w:sz w:val="24"/>
          <w:szCs w:val="24"/>
        </w:rPr>
        <w:noBreakHyphen/>
      </w:r>
      <w:r w:rsidR="00844AE2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Таблица \* ARABIC \s 1 </w:instrText>
      </w:r>
      <w:r w:rsidR="00844AE2"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 w:rsidR="00844AE2">
        <w:rPr>
          <w:sz w:val="24"/>
          <w:szCs w:val="24"/>
        </w:rPr>
        <w:fldChar w:fldCharType="end"/>
      </w:r>
      <w:r>
        <w:rPr>
          <w:sz w:val="24"/>
          <w:szCs w:val="24"/>
        </w:rPr>
        <w:t>3</w:t>
      </w:r>
    </w:p>
    <w:tbl>
      <w:tblPr>
        <w:tblW w:w="1551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3"/>
        <w:gridCol w:w="8392"/>
        <w:gridCol w:w="1388"/>
        <w:gridCol w:w="1043"/>
        <w:gridCol w:w="948"/>
        <w:gridCol w:w="1134"/>
        <w:gridCol w:w="850"/>
        <w:gridCol w:w="933"/>
      </w:tblGrid>
      <w:tr w:rsidR="00844AE2">
        <w:trPr>
          <w:trHeight w:val="315"/>
        </w:trPr>
        <w:tc>
          <w:tcPr>
            <w:tcW w:w="823" w:type="dxa"/>
            <w:vMerge w:val="restart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Номер </w:t>
            </w:r>
            <w:r>
              <w:rPr>
                <w:bCs/>
                <w:sz w:val="18"/>
                <w:szCs w:val="18"/>
              </w:rPr>
              <w:br/>
              <w:t xml:space="preserve">задания </w:t>
            </w:r>
          </w:p>
        </w:tc>
        <w:tc>
          <w:tcPr>
            <w:tcW w:w="8392" w:type="dxa"/>
            <w:vMerge w:val="restart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Проверяемые элементы содержан</w:t>
            </w:r>
            <w:r>
              <w:rPr>
                <w:bCs/>
                <w:sz w:val="18"/>
                <w:szCs w:val="18"/>
              </w:rPr>
              <w:t>ия / умения</w:t>
            </w:r>
          </w:p>
        </w:tc>
        <w:tc>
          <w:tcPr>
            <w:tcW w:w="1388" w:type="dxa"/>
            <w:vMerge w:val="restart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Уровень сложности задания</w:t>
            </w:r>
          </w:p>
        </w:tc>
        <w:tc>
          <w:tcPr>
            <w:tcW w:w="4908" w:type="dxa"/>
            <w:gridSpan w:val="5"/>
            <w:shd w:val="clear" w:color="auto" w:fill="auto"/>
            <w:noWrap/>
            <w:vAlign w:val="center"/>
          </w:tcPr>
          <w:p w:rsidR="00844AE2" w:rsidRDefault="00EC6377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%  выполнения задания в Забайкальском крае  в группах участников экзамена с разными уровнями подготовки</w:t>
            </w:r>
          </w:p>
        </w:tc>
      </w:tr>
      <w:tr w:rsidR="00844AE2">
        <w:trPr>
          <w:trHeight w:val="315"/>
        </w:trPr>
        <w:tc>
          <w:tcPr>
            <w:tcW w:w="823" w:type="dxa"/>
            <w:vMerge/>
            <w:vAlign w:val="center"/>
          </w:tcPr>
          <w:p w:rsidR="00844AE2" w:rsidRDefault="00844AE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392" w:type="dxa"/>
            <w:vMerge/>
            <w:vAlign w:val="center"/>
          </w:tcPr>
          <w:p w:rsidR="00844AE2" w:rsidRDefault="00844AE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88" w:type="dxa"/>
            <w:vMerge/>
            <w:vAlign w:val="center"/>
          </w:tcPr>
          <w:p w:rsidR="00844AE2" w:rsidRDefault="00844AE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>средний, 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</w:rPr>
              <w:t xml:space="preserve">менее </w:t>
            </w:r>
            <w:r>
              <w:rPr>
                <w:bCs/>
                <w:sz w:val="18"/>
                <w:szCs w:val="18"/>
                <w:lang w:val="en-US"/>
              </w:rPr>
              <w:t xml:space="preserve">min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от </w:t>
            </w:r>
            <w:r>
              <w:rPr>
                <w:bCs/>
                <w:sz w:val="18"/>
                <w:szCs w:val="18"/>
                <w:lang w:val="en-US"/>
              </w:rPr>
              <w:t>min</w:t>
            </w:r>
            <w:r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br/>
              <w:t>до 60 т.б.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от 61 до 80 т.б.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от 81 до 100 т.б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/ </w:t>
            </w:r>
            <w:r>
              <w:rPr>
                <w:color w:val="000000" w:themeColor="text1"/>
                <w:sz w:val="22"/>
                <w:szCs w:val="22"/>
              </w:rPr>
              <w:t>знание дат (задание на установление соответствия)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60,01%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62,67%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92,21%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96,74%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древнейших времён до начала XXI в. (история России, история зарубежных стран) / систематизация исторической информации (умение определять последовательность событий)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40,55%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17,32%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35,83%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73,38%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82,61%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/ 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знание основных фактов, процессов, явлений (задание на установление соответствия)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45,05%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42,58%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83,44%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</w:t>
            </w:r>
            <w:r>
              <w:rPr>
                <w:color w:val="000000" w:themeColor="text1"/>
                <w:sz w:val="22"/>
                <w:szCs w:val="22"/>
              </w:rPr>
              <w:t>/ систематизация исторической информации, представленной в форме таблицы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58,60%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21,97%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57,50%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93,51%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98,55%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</w:t>
            </w:r>
            <w:r>
              <w:rPr>
                <w:color w:val="000000" w:themeColor="text1"/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знание исторических деятелей (задание на установление соответствия)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29,88%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4,75%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21,33%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72,40%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96,74%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Один из периодов, изучаемых в курсе истории России (</w:t>
            </w:r>
            <w:r>
              <w:rPr>
                <w:sz w:val="22"/>
                <w:szCs w:val="22"/>
              </w:rPr>
              <w:t>с древнейших времён до начала XXI в.</w:t>
            </w:r>
            <w:r>
              <w:rPr>
                <w:color w:val="000000" w:themeColor="text1"/>
                <w:sz w:val="22"/>
                <w:szCs w:val="22"/>
              </w:rPr>
              <w:t>) / работа с письменным историческим источником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36,36%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13,41%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32,75%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62,99%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83,70%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России с древнейших времён до начала XXI в.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/ знание основных фактов, процессов, явлений истории культуры России (задание на установление соответствия)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36,87%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7,54%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32,08%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73,05%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92,39%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Великая Отечественная война / работа с изображениями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44,54%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16,20%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42,67%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72,08%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86,96%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color w:val="000000" w:themeColor="text1"/>
                <w:highlight w:val="white"/>
              </w:rPr>
            </w:pPr>
            <w:r>
              <w:rPr>
                <w:color w:val="000000" w:themeColor="text1"/>
                <w:sz w:val="22"/>
                <w:szCs w:val="22"/>
                <w:highlight w:val="white"/>
              </w:rPr>
              <w:t>Один из периодов, изучаемых в курсе истории России (</w:t>
            </w:r>
            <w:r>
              <w:rPr>
                <w:sz w:val="22"/>
                <w:szCs w:val="22"/>
              </w:rPr>
              <w:t>с древнейших времён до начала XXI в.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) / работа с исторической картой (схемой)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33,71%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28,67%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70,13%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95,65%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color w:val="000000" w:themeColor="text1"/>
                <w:highlight w:val="white"/>
              </w:rPr>
            </w:pPr>
            <w:r>
              <w:rPr>
                <w:color w:val="000000" w:themeColor="text1"/>
                <w:sz w:val="22"/>
                <w:szCs w:val="22"/>
                <w:highlight w:val="white"/>
              </w:rPr>
              <w:t>Один из периодов, изучаемых в курсе истории России (</w:t>
            </w:r>
            <w:r>
              <w:rPr>
                <w:sz w:val="22"/>
                <w:szCs w:val="22"/>
              </w:rPr>
              <w:t>с древнейших времён до начала XXI в.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) / работа с исторической картой (схемой)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55,57%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55,50%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90,91%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95,65%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highlight w:val="white"/>
              </w:rPr>
              <w:t>Один из периодов, изучаемых в курсе истории России (</w:t>
            </w:r>
            <w:r>
              <w:rPr>
                <w:sz w:val="22"/>
                <w:szCs w:val="22"/>
              </w:rPr>
              <w:t>с древнейших времён до начала XXI в.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)</w:t>
            </w:r>
            <w:r>
              <w:rPr>
                <w:color w:val="000000" w:themeColor="text1"/>
                <w:sz w:val="22"/>
                <w:szCs w:val="22"/>
              </w:rPr>
              <w:t xml:space="preserve"> / работа с исторической картой (схемой) (соотнесение </w:t>
            </w:r>
            <w:r>
              <w:rPr>
                <w:color w:val="000000" w:themeColor="text1"/>
                <w:sz w:val="22"/>
                <w:szCs w:val="22"/>
              </w:rPr>
              <w:lastRenderedPageBreak/>
              <w:t>картографической информации с текстом)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81,61%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59,22%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83,33%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95,45%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highlight w:val="white"/>
              </w:rPr>
              <w:t>Один из периодов, изучаемых в курсе истории России (</w:t>
            </w:r>
            <w:r>
              <w:rPr>
                <w:sz w:val="22"/>
                <w:szCs w:val="22"/>
              </w:rPr>
              <w:t>с древнейших времён до начала XXI в.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/ работа с исторической картой (схемой) (множественный выбор)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26,71%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9,22%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21,42%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50,65%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83,70%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России с древнейших времён до начала XXI в.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highlight w:val="white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работа с письменным историческим источником (атрибуция исторического источника) 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12,87%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9,50%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24,68%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61,96%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/ умение проводить поиск исторической информации в письменном историческом источнике 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83,09%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88,00%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96,10%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98,91%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</w:t>
            </w:r>
            <w:r>
              <w:rPr>
                <w:color w:val="000000" w:themeColor="text1"/>
                <w:sz w:val="22"/>
                <w:szCs w:val="22"/>
              </w:rPr>
              <w:t>/ работа с изображениями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54,39%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3,63%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56,50%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92,21%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97,83%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</w:t>
            </w:r>
            <w:r>
              <w:rPr>
                <w:color w:val="000000" w:themeColor="text1"/>
                <w:sz w:val="22"/>
                <w:szCs w:val="22"/>
              </w:rPr>
              <w:t>/ работа с изображениями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18,85%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4,75%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14,50%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35,39%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75,00%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Великая Отечественная война / работа с письменными историческими источниками: атрибуция, использование контекстной информации, извлечение информации, представленной в явном виде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59,96%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20,86%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62,50%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83,98%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98,55%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</w:t>
            </w:r>
            <w:r>
              <w:rPr>
                <w:color w:val="000000" w:themeColor="text1"/>
                <w:sz w:val="22"/>
                <w:szCs w:val="22"/>
              </w:rPr>
              <w:t xml:space="preserve">/ </w:t>
            </w:r>
            <w:r>
              <w:rPr>
                <w:sz w:val="22"/>
                <w:szCs w:val="22"/>
              </w:rPr>
              <w:t>установление причинно-следственных связей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Высокий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14,40%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7,39%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40,48%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72,46%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</w:t>
            </w:r>
            <w:r>
              <w:rPr>
                <w:color w:val="000000" w:themeColor="text1"/>
                <w:sz w:val="22"/>
                <w:szCs w:val="22"/>
              </w:rPr>
              <w:t xml:space="preserve">/ </w:t>
            </w:r>
            <w:r>
              <w:rPr>
                <w:sz w:val="22"/>
                <w:szCs w:val="22"/>
              </w:rPr>
              <w:t xml:space="preserve">знание исторических понятий, умение их использовать 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Повышенный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27,43%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4,19%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24,33%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50,97%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79,35%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России с древнейших времён до начала XXI в. </w:t>
            </w:r>
            <w:r>
              <w:rPr>
                <w:color w:val="000000" w:themeColor="text1"/>
                <w:sz w:val="22"/>
                <w:szCs w:val="22"/>
              </w:rPr>
              <w:t xml:space="preserve">/ </w:t>
            </w:r>
            <w:r>
              <w:rPr>
                <w:sz w:val="22"/>
                <w:szCs w:val="22"/>
              </w:rPr>
              <w:t>сравнение исторических событий, процессов, явлений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Высокий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11,34%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0,19%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6,22%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27,06%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68,84%</w:t>
            </w:r>
          </w:p>
        </w:tc>
      </w:tr>
      <w:tr w:rsidR="00844AE2">
        <w:trPr>
          <w:trHeight w:val="315"/>
        </w:trPr>
        <w:tc>
          <w:tcPr>
            <w:tcW w:w="82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392" w:type="dxa"/>
            <w:shd w:val="clear" w:color="auto" w:fill="auto"/>
            <w:noWrap/>
            <w:vAlign w:val="bottom"/>
          </w:tcPr>
          <w:p w:rsidR="00844AE2" w:rsidRDefault="00EC6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древнейших времён до начала XXI в. (включена всеобщая история) / умение аргументировать данную в задании точку зрения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Высокий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21,86%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15,33%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54,98%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78,26%</w:t>
            </w:r>
          </w:p>
        </w:tc>
      </w:tr>
    </w:tbl>
    <w:p w:rsidR="00844AE2" w:rsidRDefault="00844AE2"/>
    <w:p w:rsidR="00844AE2" w:rsidRDefault="00EC6377">
      <w:pPr>
        <w:ind w:firstLine="567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Информация о результатах оценивания выполнения заданий, в том числе в разрезе данных о получении того или иного балла по критерию оценивания выполнения каждого задания КИМ представлена в Таблице 2-14.</w:t>
      </w:r>
    </w:p>
    <w:p w:rsidR="00844AE2" w:rsidRDefault="00844AE2"/>
    <w:p w:rsidR="00844AE2" w:rsidRDefault="00EC6377">
      <w:pPr>
        <w:ind w:left="-426" w:firstLine="965"/>
        <w:jc w:val="right"/>
        <w:rPr>
          <w:i/>
          <w:iCs/>
        </w:rPr>
      </w:pPr>
      <w:r>
        <w:rPr>
          <w:i/>
          <w:iCs/>
        </w:rPr>
        <w:t>Таблица 2-14</w:t>
      </w:r>
    </w:p>
    <w:p w:rsidR="00844AE2" w:rsidRDefault="00844AE2">
      <w:pPr>
        <w:ind w:left="-426" w:firstLine="965"/>
        <w:jc w:val="right"/>
        <w:rPr>
          <w:i/>
          <w:iCs/>
        </w:rPr>
      </w:pPr>
    </w:p>
    <w:tbl>
      <w:tblPr>
        <w:tblW w:w="152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81"/>
        <w:gridCol w:w="3012"/>
        <w:gridCol w:w="2593"/>
        <w:gridCol w:w="2475"/>
        <w:gridCol w:w="2268"/>
        <w:gridCol w:w="2552"/>
      </w:tblGrid>
      <w:tr w:rsidR="00844AE2">
        <w:trPr>
          <w:trHeight w:val="300"/>
          <w:tblHeader/>
        </w:trPr>
        <w:tc>
          <w:tcPr>
            <w:tcW w:w="2381" w:type="dxa"/>
            <w:vMerge w:val="restart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Номер задания / критерия оценивания в КИМ</w:t>
            </w:r>
          </w:p>
        </w:tc>
        <w:tc>
          <w:tcPr>
            <w:tcW w:w="3012" w:type="dxa"/>
            <w:vMerge w:val="restart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Количество полученных первичных баллов</w:t>
            </w:r>
          </w:p>
        </w:tc>
        <w:tc>
          <w:tcPr>
            <w:tcW w:w="9888" w:type="dxa"/>
            <w:gridSpan w:val="4"/>
            <w:shd w:val="clear" w:color="auto" w:fill="auto"/>
            <w:noWrap/>
          </w:tcPr>
          <w:p w:rsidR="00844AE2" w:rsidRDefault="00EC637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Процент участников экзамена в Забайкальском крае, получивших соответствующий первичный балл за выполнения задания в группах участников экзамена с разными уровнями подготовки</w:t>
            </w:r>
          </w:p>
        </w:tc>
      </w:tr>
      <w:tr w:rsidR="00844AE2">
        <w:trPr>
          <w:trHeight w:val="300"/>
          <w:tblHeader/>
        </w:trPr>
        <w:tc>
          <w:tcPr>
            <w:tcW w:w="2381" w:type="dxa"/>
            <w:vMerge/>
            <w:vAlign w:val="center"/>
          </w:tcPr>
          <w:p w:rsidR="00844AE2" w:rsidRDefault="00844AE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012" w:type="dxa"/>
            <w:vMerge/>
            <w:vAlign w:val="center"/>
          </w:tcPr>
          <w:p w:rsidR="00844AE2" w:rsidRDefault="00844AE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93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не преодолевших </w:t>
            </w:r>
            <w:r>
              <w:rPr>
                <w:bCs/>
                <w:sz w:val="16"/>
                <w:szCs w:val="16"/>
                <w:lang w:val="en-US"/>
              </w:rPr>
              <w:t>min</w:t>
            </w:r>
            <w:r>
              <w:rPr>
                <w:bCs/>
                <w:sz w:val="16"/>
                <w:szCs w:val="16"/>
              </w:rPr>
              <w:t xml:space="preserve"> балл</w:t>
            </w:r>
          </w:p>
        </w:tc>
        <w:tc>
          <w:tcPr>
            <w:tcW w:w="2475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от </w:t>
            </w:r>
            <w:r>
              <w:rPr>
                <w:bCs/>
                <w:sz w:val="16"/>
                <w:szCs w:val="16"/>
                <w:lang w:val="en-US"/>
              </w:rPr>
              <w:t>min</w:t>
            </w:r>
            <w:r>
              <w:rPr>
                <w:bCs/>
                <w:sz w:val="16"/>
                <w:szCs w:val="16"/>
              </w:rPr>
              <w:t xml:space="preserve"> до 60 т.б.,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от 61 до 80 т.б.,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:rsidR="00844AE2" w:rsidRDefault="00EC637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от 81 до 100 т.б.,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14,61%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15,22%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2,25%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15,32%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2,04%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0,31%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1,43%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30,75%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13,48%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4,39%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15,12%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39,33%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4,19%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0,82%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3,17%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21,96%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11,54%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3,88%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16,14%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26,05%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0,72%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2,04%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18,28%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3,78%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16,96%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11,24%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4,70%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8,38%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6,74%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7,87%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23,08%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1,94%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11,75%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0,61%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19,71%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13,89%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4,60%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17,06%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41,98%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2,86%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0,72%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12,46%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2,96%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6,84%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9,91%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4,49%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13,79%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25,84%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4,09%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30,75%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9,19%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1,53%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4,70%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5,31%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3,17%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15,93%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33,61%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1,63%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1,94%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16,04%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5,21%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0,51%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11,64%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8,89%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4,09%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15,32%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35,14%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4,39%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0,61%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2,96%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26,15%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11,34%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4,09%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17,67%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43,72%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4,70%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0,61%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17,57%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11,03%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4,49%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15,53%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27,27%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2,76%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34,01%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14,30%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4,49%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7,46%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10,21%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0,72%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10,83%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51,07%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15,02%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4,70%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14,91%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36,87%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2,66%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3,37%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22,57%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10,21%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1,33%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1,84%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2,86%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3,27%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17,77%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51,17%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8,99%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0,61%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8,58%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5,72%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2,35%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1,53%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1,74%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6,84%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3,78%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4,09%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7,15%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0,82%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7,35%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50,36%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14,71%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4,60%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17,36%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24,82%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3,68%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32,79%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14,50%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4,60%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16,65%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46,48%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7,66%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0,41%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1,53%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11,85%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5,01%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1,53%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2,96%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3,06%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2,76%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8,99%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5,11%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7,25%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15,53%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1,74%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1,94%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22,57%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4,09%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18,08%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9,91%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4,49%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17,98%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49,74%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3,68%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0,31%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9,50%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6,13%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0,72%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4,80%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2,15%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1,12%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1,74%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17,16%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38,30%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4,70%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0,72%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16,14%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1,53%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0,41%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6,84%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5,01%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2,96%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18,18%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52,60%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7,66%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0,41%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6,44%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4,49%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0,41%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1,74%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2,45%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2,35%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0,51%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1,12%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1,53%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17,98%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43,82%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2,76%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7,76%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8,68%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10,11%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2,55%</w:t>
            </w:r>
          </w:p>
        </w:tc>
      </w:tr>
      <w:tr w:rsidR="00844AE2">
        <w:trPr>
          <w:trHeight w:val="300"/>
        </w:trPr>
        <w:tc>
          <w:tcPr>
            <w:tcW w:w="2381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01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93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0,00%</w:t>
            </w:r>
          </w:p>
        </w:tc>
        <w:tc>
          <w:tcPr>
            <w:tcW w:w="2475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1,02%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1,43%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:rsidR="00844AE2" w:rsidRDefault="00EC63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1,94%</w:t>
            </w:r>
          </w:p>
        </w:tc>
      </w:tr>
    </w:tbl>
    <w:p w:rsidR="00844AE2" w:rsidRDefault="00844AE2">
      <w:pPr>
        <w:ind w:left="-426" w:firstLine="965"/>
        <w:jc w:val="right"/>
        <w:rPr>
          <w:bCs/>
          <w:i/>
        </w:rPr>
      </w:pPr>
    </w:p>
    <w:p w:rsidR="00844AE2" w:rsidRDefault="00EC6377">
      <w:pPr>
        <w:ind w:firstLine="567"/>
        <w:contextualSpacing/>
        <w:rPr>
          <w:b/>
          <w:iCs/>
        </w:rPr>
      </w:pPr>
      <w:r>
        <w:rPr>
          <w:b/>
          <w:iCs/>
        </w:rPr>
        <w:lastRenderedPageBreak/>
        <w:t>3.1.1.2. Выявление сложных для участников ЕГЭ заданий</w:t>
      </w:r>
    </w:p>
    <w:p w:rsidR="00844AE2" w:rsidRDefault="00844AE2">
      <w:pPr>
        <w:ind w:firstLine="567"/>
        <w:contextualSpacing/>
        <w:jc w:val="center"/>
        <w:rPr>
          <w:b/>
          <w:iCs/>
        </w:rPr>
      </w:pPr>
    </w:p>
    <w:p w:rsidR="00844AE2" w:rsidRDefault="00EC6377">
      <w:pPr>
        <w:ind w:firstLine="709"/>
        <w:contextualSpacing/>
        <w:jc w:val="both"/>
        <w:rPr>
          <w:b/>
        </w:rPr>
      </w:pPr>
      <w:r>
        <w:rPr>
          <w:b/>
        </w:rPr>
        <w:t>На основе анализа можно выделить следующие линии заданий с наименьшими процентами выполнения:</w:t>
      </w:r>
    </w:p>
    <w:p w:rsidR="00844AE2" w:rsidRDefault="00844AE2">
      <w:pPr>
        <w:tabs>
          <w:tab w:val="left" w:pos="1627"/>
        </w:tabs>
        <w:ind w:firstLine="709"/>
        <w:contextualSpacing/>
        <w:jc w:val="both"/>
        <w:rPr>
          <w:b/>
        </w:rPr>
      </w:pPr>
    </w:p>
    <w:p w:rsidR="00844AE2" w:rsidRDefault="00EC6377">
      <w:pPr>
        <w:numPr>
          <w:ilvl w:val="0"/>
          <w:numId w:val="9"/>
        </w:numPr>
        <w:tabs>
          <w:tab w:val="left" w:pos="992"/>
        </w:tabs>
        <w:ind w:left="0" w:firstLine="709"/>
        <w:jc w:val="both"/>
        <w:rPr>
          <w:i/>
        </w:rPr>
      </w:pPr>
      <w:r>
        <w:rPr>
          <w:i/>
          <w:iCs/>
        </w:rPr>
        <w:t>Задания базового уровня (с процентом выполнения ниже 50):</w:t>
      </w:r>
    </w:p>
    <w:p w:rsidR="00844AE2" w:rsidRDefault="00EC6377">
      <w:pPr>
        <w:ind w:firstLine="709"/>
        <w:jc w:val="both"/>
        <w:rPr>
          <w:color w:val="000000"/>
        </w:rPr>
      </w:pPr>
      <w:r>
        <w:t xml:space="preserve">В КИМ по истории представлено 10 заданий базового уровня (№№ 1, 2, 3, 5, 7, 8, 9, 10, 12, 14), основная часть которых относится к заданиям с кратким ответом (за исключением задания № 14). </w:t>
      </w:r>
      <w:r>
        <w:t xml:space="preserve">Исходя из статистических данных, представленных в </w:t>
      </w:r>
      <w:r>
        <w:rPr>
          <w:i/>
          <w:iCs/>
        </w:rPr>
        <w:t xml:space="preserve">таблицах </w:t>
      </w:r>
      <w:r>
        <w:rPr>
          <w:i/>
          <w:iCs/>
        </w:rPr>
        <w:t>2</w:t>
      </w:r>
      <w:r>
        <w:rPr>
          <w:i/>
          <w:iCs/>
        </w:rPr>
        <w:noBreakHyphen/>
      </w:r>
      <w:r w:rsidR="00844AE2">
        <w:rPr>
          <w:i/>
          <w:iCs/>
        </w:rPr>
        <w:fldChar w:fldCharType="begin"/>
      </w:r>
      <w:r>
        <w:rPr>
          <w:i/>
          <w:iCs/>
        </w:rPr>
        <w:instrText xml:space="preserve"> SEQ Та</w:instrText>
      </w:r>
      <w:r>
        <w:rPr>
          <w:i/>
          <w:iCs/>
        </w:rPr>
        <w:instrText xml:space="preserve">блица \* ARABIC \s 1 </w:instrText>
      </w:r>
      <w:r w:rsidR="00844AE2">
        <w:rPr>
          <w:i/>
          <w:iCs/>
        </w:rPr>
        <w:fldChar w:fldCharType="separate"/>
      </w:r>
      <w:r>
        <w:rPr>
          <w:i/>
          <w:iCs/>
        </w:rPr>
        <w:t>1</w:t>
      </w:r>
      <w:r w:rsidR="00844AE2">
        <w:rPr>
          <w:i/>
          <w:iCs/>
        </w:rPr>
        <w:fldChar w:fldCharType="end"/>
      </w:r>
      <w:r>
        <w:rPr>
          <w:i/>
          <w:iCs/>
        </w:rPr>
        <w:t>3</w:t>
      </w:r>
      <w:r>
        <w:rPr>
          <w:i/>
          <w:iCs/>
        </w:rPr>
        <w:t xml:space="preserve"> и 2-14</w:t>
      </w:r>
      <w:r>
        <w:t>, среди заданий базового уровня наибольшие трудности у выпускников Забайкальского края вызвали задания №№ 2, 3, 5, 7, 8, 9, 12. Средний процент их выполнения составил ниже 50% и распределился следующим образом: 40,55</w:t>
      </w:r>
      <w:r>
        <w:t>% (№ 2), 45,05% (№ 3), 29,88% (№ 5), 36,87% (№ 7),</w:t>
      </w:r>
      <w:r>
        <w:rPr>
          <w:highlight w:val="white"/>
        </w:rPr>
        <w:t xml:space="preserve"> </w:t>
      </w:r>
      <w:r>
        <w:t>44,54% (№ 8)</w:t>
      </w:r>
      <w:r>
        <w:rPr>
          <w:color w:val="000000"/>
        </w:rPr>
        <w:t xml:space="preserve">, </w:t>
      </w:r>
      <w:r>
        <w:rPr>
          <w:color w:val="000000"/>
          <w:highlight w:val="white"/>
        </w:rPr>
        <w:t>33,71% (№ 9) и 26,71% (№ 12). Для полноты картины важно посмотреть выполнение порогового значения по отдельным категориям участников ЕГЭ. Отметим, что 50%-й порог в группе не преодолевших мин</w:t>
      </w:r>
      <w:r>
        <w:rPr>
          <w:color w:val="000000"/>
          <w:highlight w:val="white"/>
        </w:rPr>
        <w:t xml:space="preserve">имальный балл не достигнут по 9 из 10 заданий (исключение составляет задание № 14, где средний процент - 51,40%), в группе </w:t>
      </w:r>
      <w:r>
        <w:rPr>
          <w:iCs/>
        </w:rPr>
        <w:t>от минимального до 60 т.б.</w:t>
      </w:r>
      <w:r>
        <w:rPr>
          <w:color w:val="000000"/>
        </w:rPr>
        <w:t xml:space="preserve"> – по 7 заданиям </w:t>
      </w:r>
      <w:r>
        <w:rPr>
          <w:color w:val="000000"/>
          <w:highlight w:val="white"/>
        </w:rPr>
        <w:t>указанного уровня сложности</w:t>
      </w:r>
      <w:r>
        <w:rPr>
          <w:color w:val="000000"/>
        </w:rPr>
        <w:t xml:space="preserve"> (№№ 2, 3, 5, 7, 8, 9, 12). Остальные группы участников с задан</w:t>
      </w:r>
      <w:r>
        <w:rPr>
          <w:color w:val="000000"/>
        </w:rPr>
        <w:t>иями базового уровня справились. Содержательный их анализ будет представлен ниже (раздел 3.1.2.).</w:t>
      </w:r>
    </w:p>
    <w:p w:rsidR="00844AE2" w:rsidRDefault="00844AE2">
      <w:pPr>
        <w:ind w:firstLine="709"/>
        <w:jc w:val="both"/>
      </w:pPr>
    </w:p>
    <w:p w:rsidR="00844AE2" w:rsidRDefault="00EC6377">
      <w:pPr>
        <w:numPr>
          <w:ilvl w:val="0"/>
          <w:numId w:val="9"/>
        </w:numPr>
        <w:tabs>
          <w:tab w:val="left" w:pos="992"/>
        </w:tabs>
        <w:ind w:left="0" w:firstLine="709"/>
        <w:jc w:val="both"/>
        <w:rPr>
          <w:b/>
          <w:i/>
        </w:rPr>
      </w:pPr>
      <w:r>
        <w:rPr>
          <w:i/>
          <w:iCs/>
        </w:rPr>
        <w:t>Задания повышенного и высокого уровня (с процентом выполнения ниже 15):</w:t>
      </w:r>
    </w:p>
    <w:p w:rsidR="00844AE2" w:rsidRDefault="00EC6377">
      <w:pPr>
        <w:ind w:firstLine="709"/>
        <w:jc w:val="both"/>
      </w:pPr>
      <w:r>
        <w:t xml:space="preserve">В КИМ по истории представлено 11 заданий повышенного и высокого уровня (№№ 4, 6, 11, </w:t>
      </w:r>
      <w:r>
        <w:t xml:space="preserve">13, 15-21), основная часть которых относится к заданиям с развёрнутым ответом (за исключением заданий №№ 4, 6, 11). </w:t>
      </w:r>
      <w:r>
        <w:rPr>
          <w:iCs/>
        </w:rPr>
        <w:t xml:space="preserve">Судя по статистическим данным, приведённым в </w:t>
      </w:r>
      <w:r>
        <w:rPr>
          <w:i/>
          <w:iCs/>
        </w:rPr>
        <w:t>таблицах</w:t>
      </w:r>
      <w:r>
        <w:rPr>
          <w:iCs/>
        </w:rPr>
        <w:t xml:space="preserve"> </w:t>
      </w:r>
      <w:r>
        <w:rPr>
          <w:i/>
          <w:iCs/>
        </w:rPr>
        <w:t>2</w:t>
      </w:r>
      <w:r>
        <w:rPr>
          <w:i/>
          <w:iCs/>
        </w:rPr>
        <w:noBreakHyphen/>
      </w:r>
      <w:r w:rsidR="00844AE2">
        <w:rPr>
          <w:i/>
          <w:iCs/>
        </w:rPr>
        <w:fldChar w:fldCharType="begin"/>
      </w:r>
      <w:r>
        <w:rPr>
          <w:i/>
          <w:iCs/>
        </w:rPr>
        <w:instrText xml:space="preserve"> SEQ Таблица \* ARABIC \s 1 </w:instrText>
      </w:r>
      <w:r w:rsidR="00844AE2">
        <w:rPr>
          <w:i/>
          <w:iCs/>
        </w:rPr>
        <w:fldChar w:fldCharType="separate"/>
      </w:r>
      <w:r>
        <w:rPr>
          <w:i/>
          <w:iCs/>
        </w:rPr>
        <w:t>1</w:t>
      </w:r>
      <w:r w:rsidR="00844AE2">
        <w:rPr>
          <w:i/>
          <w:iCs/>
        </w:rPr>
        <w:fldChar w:fldCharType="end"/>
      </w:r>
      <w:r>
        <w:rPr>
          <w:i/>
          <w:iCs/>
        </w:rPr>
        <w:t>3</w:t>
      </w:r>
      <w:r>
        <w:rPr>
          <w:i/>
          <w:iCs/>
        </w:rPr>
        <w:t xml:space="preserve"> и 2-14</w:t>
      </w:r>
      <w:r>
        <w:rPr>
          <w:iCs/>
        </w:rPr>
        <w:t>, средний балл выполнения заданий повышенной</w:t>
      </w:r>
      <w:r>
        <w:rPr>
          <w:iCs/>
        </w:rPr>
        <w:t xml:space="preserve"> и высокой сложности участниками ЕГЭ в регионе по заданиям №№ 13, 18, 20 составил ниже 15%. Однако требуется уточнение по прохождению порогового значения по категориям участников. В группе выпускников, не преодолевших минимальный балл, количество заданий, </w:t>
      </w:r>
      <w:r>
        <w:rPr>
          <w:iCs/>
        </w:rPr>
        <w:t>по которым не преодолен 15%-й порог, составило 8, в группе от минимального до 60 т.б. - 4. К числу заданий с кратким ответом относится только одно задание, по которому не преодолено 15%-е пороговое значение (№ 6). К числу самых сложных, исходя из результат</w:t>
      </w:r>
      <w:r>
        <w:rPr>
          <w:iCs/>
        </w:rPr>
        <w:t>ов выполнения для указанных категорий участников, относятся задания №№ 6, 13, 15, 16, 18, 19, 20, 21. Выполнение их выглядит следующим образом: в группе не преодолевших минимальный балл - 13,41% (№ 6), 1,40% (№ 13), 3,63 (№ 15), 4,75% (№ 16), 0,56% (№ 18),</w:t>
      </w:r>
      <w:r>
        <w:rPr>
          <w:iCs/>
        </w:rPr>
        <w:t xml:space="preserve"> 4,19% (№ 19), 0,19% (№ 20), 0,74 (№ 21), а в группе от минимального до 60 т.б. - 9,50% (№ 13), 14,50% (№ 16), 7,39% (№ 18), 6,22% (№ 20). Остальные категории выпускников с заданиями повышенного и высокого уровня справились. </w:t>
      </w:r>
      <w:r>
        <w:rPr>
          <w:color w:val="000000"/>
        </w:rPr>
        <w:t xml:space="preserve">Содержательный их анализ будет </w:t>
      </w:r>
      <w:r>
        <w:rPr>
          <w:color w:val="000000"/>
        </w:rPr>
        <w:t>представлен ниже (раздел 3.1.2.).</w:t>
      </w:r>
    </w:p>
    <w:p w:rsidR="00844AE2" w:rsidRDefault="00844AE2">
      <w:pPr>
        <w:ind w:firstLine="709"/>
        <w:jc w:val="both"/>
      </w:pPr>
    </w:p>
    <w:p w:rsidR="00844AE2" w:rsidRDefault="00EC6377">
      <w:pPr>
        <w:ind w:firstLine="567"/>
        <w:contextualSpacing/>
        <w:rPr>
          <w:b/>
          <w:bCs/>
          <w:iCs/>
        </w:rPr>
      </w:pPr>
      <w:r>
        <w:rPr>
          <w:b/>
          <w:iCs/>
        </w:rPr>
        <w:t>3.1.1.3. Прочие результаты статистического анализа</w:t>
      </w:r>
    </w:p>
    <w:p w:rsidR="00844AE2" w:rsidRDefault="00844AE2">
      <w:pPr>
        <w:ind w:firstLine="567"/>
        <w:contextualSpacing/>
      </w:pPr>
    </w:p>
    <w:p w:rsidR="00844AE2" w:rsidRDefault="00EC6377">
      <w:pPr>
        <w:ind w:firstLine="709"/>
        <w:contextualSpacing/>
        <w:jc w:val="both"/>
        <w:rPr>
          <w:lang w:eastAsia="en-US"/>
        </w:rPr>
      </w:pPr>
      <w:r>
        <w:t xml:space="preserve">Анализ </w:t>
      </w:r>
      <w:r>
        <w:rPr>
          <w:i/>
          <w:iCs/>
        </w:rPr>
        <w:t>таблиц 2-13 и 2-14</w:t>
      </w:r>
      <w:r>
        <w:t xml:space="preserve"> позволяет систематизировать данные по выполнению ЕГЭ по истории выпускниками 2025 г. и в обобщённом виде представить в этом разделе. Для полнот</w:t>
      </w:r>
      <w:r>
        <w:t xml:space="preserve">ы картины приведём здесь сводную таблицу, в которой представлены перечень и количество заданий </w:t>
      </w:r>
      <w:r>
        <w:rPr>
          <w:highlight w:val="white"/>
          <w:lang w:eastAsia="en-US"/>
        </w:rPr>
        <w:t>базового уровня сложности, процент выполнения которых ниже 50</w:t>
      </w:r>
      <w:r>
        <w:rPr>
          <w:highlight w:val="white"/>
        </w:rPr>
        <w:t>%</w:t>
      </w:r>
      <w:r>
        <w:rPr>
          <w:highlight w:val="white"/>
          <w:lang w:eastAsia="en-US"/>
        </w:rPr>
        <w:t>, а также заданий повышенного и высокого уровня с процентом выполнения ниже 15</w:t>
      </w:r>
      <w:r>
        <w:rPr>
          <w:highlight w:val="white"/>
        </w:rPr>
        <w:t>%</w:t>
      </w:r>
      <w:r>
        <w:rPr>
          <w:lang w:eastAsia="en-US"/>
        </w:rPr>
        <w:t>:</w:t>
      </w:r>
    </w:p>
    <w:p w:rsidR="00844AE2" w:rsidRDefault="00844AE2">
      <w:pPr>
        <w:ind w:firstLine="709"/>
        <w:contextualSpacing/>
        <w:jc w:val="both"/>
      </w:pPr>
    </w:p>
    <w:p w:rsidR="00844AE2" w:rsidRDefault="00EC6377">
      <w:pPr>
        <w:ind w:firstLine="709"/>
        <w:jc w:val="right"/>
        <w:rPr>
          <w:bCs/>
          <w:i/>
          <w:highlight w:val="white"/>
        </w:rPr>
      </w:pPr>
      <w:r>
        <w:rPr>
          <w:bCs/>
          <w:i/>
          <w:iCs/>
          <w:highlight w:val="white"/>
        </w:rPr>
        <w:t>Таблица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06"/>
        <w:gridCol w:w="3685"/>
        <w:gridCol w:w="3127"/>
        <w:gridCol w:w="2644"/>
        <w:gridCol w:w="2457"/>
      </w:tblGrid>
      <w:tr w:rsidR="00844AE2">
        <w:trPr>
          <w:trHeight w:val="77"/>
        </w:trPr>
        <w:tc>
          <w:tcPr>
            <w:tcW w:w="3406" w:type="dxa"/>
            <w:vMerge w:val="restart"/>
            <w:vAlign w:val="center"/>
          </w:tcPr>
          <w:p w:rsidR="00844AE2" w:rsidRDefault="00EC6377">
            <w:pPr>
              <w:widowControl w:val="0"/>
              <w:ind w:left="73" w:right="62"/>
              <w:jc w:val="center"/>
              <w:rPr>
                <w:highlight w:val="white"/>
              </w:rPr>
            </w:pPr>
            <w:r>
              <w:rPr>
                <w:highlight w:val="white"/>
                <w:lang w:eastAsia="en-US"/>
              </w:rPr>
              <w:lastRenderedPageBreak/>
              <w:t>Уровень</w:t>
            </w:r>
            <w:r>
              <w:rPr>
                <w:spacing w:val="-1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с</w:t>
            </w:r>
            <w:r>
              <w:rPr>
                <w:highlight w:val="white"/>
                <w:lang w:eastAsia="en-US"/>
              </w:rPr>
              <w:t>ложности</w:t>
            </w:r>
            <w:r>
              <w:rPr>
                <w:spacing w:val="-1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 xml:space="preserve">(пороговый уровень </w:t>
            </w:r>
            <w:r>
              <w:rPr>
                <w:spacing w:val="-2"/>
                <w:highlight w:val="white"/>
                <w:lang w:eastAsia="en-US"/>
              </w:rPr>
              <w:t>выполнения)</w:t>
            </w:r>
          </w:p>
        </w:tc>
        <w:tc>
          <w:tcPr>
            <w:tcW w:w="11913" w:type="dxa"/>
            <w:gridSpan w:val="4"/>
            <w:vAlign w:val="center"/>
          </w:tcPr>
          <w:p w:rsidR="00844AE2" w:rsidRDefault="00EC6377">
            <w:pPr>
              <w:widowControl w:val="0"/>
              <w:ind w:left="439" w:right="429"/>
              <w:jc w:val="center"/>
              <w:rPr>
                <w:highlight w:val="white"/>
              </w:rPr>
            </w:pPr>
            <w:r>
              <w:rPr>
                <w:highlight w:val="white"/>
                <w:lang w:eastAsia="en-US"/>
              </w:rPr>
              <w:t>Количество</w:t>
            </w:r>
            <w:r>
              <w:rPr>
                <w:spacing w:val="-6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заданий</w:t>
            </w:r>
            <w:r>
              <w:rPr>
                <w:spacing w:val="-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с</w:t>
            </w:r>
            <w:r>
              <w:rPr>
                <w:spacing w:val="-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низким</w:t>
            </w:r>
            <w:r>
              <w:rPr>
                <w:spacing w:val="-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средним</w:t>
            </w:r>
            <w:r>
              <w:rPr>
                <w:spacing w:val="-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процентом</w:t>
            </w:r>
            <w:r>
              <w:rPr>
                <w:spacing w:val="-6"/>
                <w:highlight w:val="white"/>
                <w:lang w:eastAsia="en-US"/>
              </w:rPr>
              <w:t xml:space="preserve"> </w:t>
            </w:r>
            <w:r>
              <w:rPr>
                <w:spacing w:val="-2"/>
                <w:highlight w:val="white"/>
                <w:lang w:eastAsia="en-US"/>
              </w:rPr>
              <w:t xml:space="preserve">выполнения </w:t>
            </w:r>
            <w:r>
              <w:rPr>
                <w:highlight w:val="white"/>
                <w:lang w:eastAsia="en-US"/>
              </w:rPr>
              <w:t>(номера</w:t>
            </w:r>
            <w:r>
              <w:rPr>
                <w:spacing w:val="-2"/>
                <w:highlight w:val="white"/>
                <w:lang w:eastAsia="en-US"/>
              </w:rPr>
              <w:t xml:space="preserve"> </w:t>
            </w:r>
            <w:r>
              <w:rPr>
                <w:spacing w:val="-2"/>
                <w:highlight w:val="white"/>
              </w:rPr>
              <w:t>задан</w:t>
            </w:r>
            <w:r>
              <w:rPr>
                <w:spacing w:val="-2"/>
                <w:highlight w:val="white"/>
                <w:lang w:eastAsia="en-US"/>
              </w:rPr>
              <w:t>ий)</w:t>
            </w:r>
          </w:p>
        </w:tc>
      </w:tr>
      <w:tr w:rsidR="00844AE2">
        <w:trPr>
          <w:trHeight w:val="481"/>
        </w:trPr>
        <w:tc>
          <w:tcPr>
            <w:tcW w:w="3406" w:type="dxa"/>
            <w:vMerge/>
            <w:tcBorders>
              <w:top w:val="none" w:sz="4" w:space="0" w:color="000000"/>
            </w:tcBorders>
            <w:vAlign w:val="center"/>
          </w:tcPr>
          <w:p w:rsidR="00844AE2" w:rsidRDefault="00844AE2">
            <w:pPr>
              <w:widowControl w:val="0"/>
              <w:jc w:val="center"/>
              <w:rPr>
                <w:lang w:eastAsia="en-US"/>
              </w:rPr>
            </w:pPr>
          </w:p>
        </w:tc>
        <w:tc>
          <w:tcPr>
            <w:tcW w:w="3685" w:type="dxa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>в группе не преодолевших минимальный балл</w:t>
            </w:r>
          </w:p>
        </w:tc>
        <w:tc>
          <w:tcPr>
            <w:tcW w:w="3127" w:type="dxa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>в группе от минимального до 60 т.б.</w:t>
            </w:r>
          </w:p>
        </w:tc>
        <w:tc>
          <w:tcPr>
            <w:tcW w:w="2644" w:type="dxa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>в группе от 61 до 80 т.б.</w:t>
            </w:r>
          </w:p>
        </w:tc>
        <w:tc>
          <w:tcPr>
            <w:tcW w:w="2457" w:type="dxa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 xml:space="preserve">в группе </w:t>
            </w:r>
            <w:r>
              <w:rPr>
                <w:bCs/>
                <w:highlight w:val="white"/>
              </w:rPr>
              <w:br/>
              <w:t>от 81 до 100 т.б.</w:t>
            </w:r>
          </w:p>
        </w:tc>
      </w:tr>
      <w:tr w:rsidR="00844AE2">
        <w:trPr>
          <w:trHeight w:val="159"/>
        </w:trPr>
        <w:tc>
          <w:tcPr>
            <w:tcW w:w="3406" w:type="dxa"/>
          </w:tcPr>
          <w:p w:rsidR="00844AE2" w:rsidRDefault="00EC6377">
            <w:pPr>
              <w:widowControl w:val="0"/>
              <w:rPr>
                <w:highlight w:val="white"/>
              </w:rPr>
            </w:pPr>
            <w:r>
              <w:rPr>
                <w:spacing w:val="-2"/>
                <w:highlight w:val="white"/>
                <w:lang w:val="en-US" w:eastAsia="en-US"/>
              </w:rPr>
              <w:t>Базовый</w:t>
            </w:r>
            <w:r>
              <w:rPr>
                <w:spacing w:val="-2"/>
                <w:highlight w:val="white"/>
                <w:lang w:eastAsia="en-US"/>
              </w:rPr>
              <w:t xml:space="preserve"> </w:t>
            </w:r>
            <w:r>
              <w:rPr>
                <w:spacing w:val="-2"/>
                <w:highlight w:val="white"/>
                <w:lang w:val="en-US" w:eastAsia="en-US"/>
              </w:rPr>
              <w:t>(&lt;50%)</w:t>
            </w:r>
          </w:p>
        </w:tc>
        <w:tc>
          <w:tcPr>
            <w:tcW w:w="3685" w:type="dxa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t>9</w:t>
            </w:r>
            <w:r>
              <w:rPr>
                <w:highlight w:val="white"/>
              </w:rPr>
              <w:t xml:space="preserve"> </w:t>
            </w:r>
            <w:r>
              <w:rPr>
                <w:spacing w:val="-2"/>
                <w:highlight w:val="white"/>
                <w:lang w:val="en-US" w:eastAsia="en-US"/>
              </w:rPr>
              <w:t>(</w:t>
            </w:r>
            <w:r>
              <w:rPr>
                <w:spacing w:val="-2"/>
                <w:highlight w:val="white"/>
                <w:lang w:eastAsia="en-US"/>
              </w:rPr>
              <w:t>№№ 1, 2, 3, 5, 7, 8, 9, 10, 12)</w:t>
            </w:r>
          </w:p>
        </w:tc>
        <w:tc>
          <w:tcPr>
            <w:tcW w:w="3127" w:type="dxa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t>7</w:t>
            </w:r>
            <w:r>
              <w:rPr>
                <w:highlight w:val="white"/>
              </w:rPr>
              <w:t xml:space="preserve"> (</w:t>
            </w:r>
            <w:r>
              <w:rPr>
                <w:color w:val="000000"/>
              </w:rPr>
              <w:t>№№ 2, 3, 5, 7, 8, 9, 12</w:t>
            </w:r>
            <w:r>
              <w:t>)</w:t>
            </w:r>
          </w:p>
        </w:tc>
        <w:tc>
          <w:tcPr>
            <w:tcW w:w="2644" w:type="dxa"/>
          </w:tcPr>
          <w:p w:rsidR="00844AE2" w:rsidRDefault="00EC6377">
            <w:pPr>
              <w:widowControl w:val="0"/>
              <w:ind w:left="8"/>
              <w:jc w:val="center"/>
              <w:rPr>
                <w:highlight w:val="yellow"/>
              </w:rPr>
            </w:pPr>
            <w:r>
              <w:t>0</w:t>
            </w:r>
          </w:p>
        </w:tc>
        <w:tc>
          <w:tcPr>
            <w:tcW w:w="2457" w:type="dxa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  <w:lang w:val="en-US" w:eastAsia="en-US"/>
              </w:rPr>
              <w:t>0</w:t>
            </w:r>
          </w:p>
        </w:tc>
      </w:tr>
      <w:tr w:rsidR="00844AE2">
        <w:trPr>
          <w:trHeight w:val="149"/>
        </w:trPr>
        <w:tc>
          <w:tcPr>
            <w:tcW w:w="3406" w:type="dxa"/>
          </w:tcPr>
          <w:p w:rsidR="00844AE2" w:rsidRDefault="00EC6377">
            <w:pPr>
              <w:widowControl w:val="0"/>
              <w:ind w:right="62"/>
              <w:rPr>
                <w:highlight w:val="white"/>
              </w:rPr>
            </w:pPr>
            <w:r>
              <w:rPr>
                <w:spacing w:val="-2"/>
                <w:highlight w:val="white"/>
                <w:lang w:val="en-US" w:eastAsia="en-US"/>
              </w:rPr>
              <w:t>Повышенный</w:t>
            </w:r>
            <w:r>
              <w:rPr>
                <w:spacing w:val="-2"/>
                <w:highlight w:val="white"/>
                <w:lang w:eastAsia="en-US"/>
              </w:rPr>
              <w:t xml:space="preserve"> </w:t>
            </w:r>
            <w:r>
              <w:rPr>
                <w:spacing w:val="-2"/>
                <w:highlight w:val="white"/>
                <w:lang w:val="en-US" w:eastAsia="en-US"/>
              </w:rPr>
              <w:t>(&lt;15%)</w:t>
            </w:r>
          </w:p>
        </w:tc>
        <w:tc>
          <w:tcPr>
            <w:tcW w:w="3685" w:type="dxa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t>5</w:t>
            </w:r>
            <w:r>
              <w:rPr>
                <w:highlight w:val="white"/>
              </w:rPr>
              <w:t xml:space="preserve"> (№№ 6, 13, 15, 16, 19)</w:t>
            </w:r>
          </w:p>
        </w:tc>
        <w:tc>
          <w:tcPr>
            <w:tcW w:w="3127" w:type="dxa"/>
          </w:tcPr>
          <w:p w:rsidR="00844AE2" w:rsidRDefault="00EC6377">
            <w:pPr>
              <w:widowControl w:val="0"/>
              <w:ind w:left="8"/>
              <w:jc w:val="center"/>
              <w:rPr>
                <w:highlight w:val="white"/>
              </w:rPr>
            </w:pPr>
            <w:r>
              <w:t>2 (</w:t>
            </w:r>
            <w:r>
              <w:rPr>
                <w:highlight w:val="white"/>
              </w:rPr>
              <w:t>№№ 13, 16</w:t>
            </w:r>
            <w:r>
              <w:t>)</w:t>
            </w:r>
          </w:p>
        </w:tc>
        <w:tc>
          <w:tcPr>
            <w:tcW w:w="2644" w:type="dxa"/>
          </w:tcPr>
          <w:p w:rsidR="00844AE2" w:rsidRDefault="00EC6377">
            <w:pPr>
              <w:widowControl w:val="0"/>
              <w:ind w:left="8"/>
              <w:jc w:val="center"/>
              <w:rPr>
                <w:highlight w:val="white"/>
              </w:rPr>
            </w:pPr>
            <w:r>
              <w:rPr>
                <w:highlight w:val="white"/>
                <w:lang w:val="en-US" w:eastAsia="en-US"/>
              </w:rPr>
              <w:t>0</w:t>
            </w:r>
          </w:p>
        </w:tc>
        <w:tc>
          <w:tcPr>
            <w:tcW w:w="2457" w:type="dxa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  <w:lang w:val="en-US" w:eastAsia="en-US"/>
              </w:rPr>
              <w:t>0</w:t>
            </w:r>
          </w:p>
        </w:tc>
      </w:tr>
      <w:tr w:rsidR="00844AE2">
        <w:trPr>
          <w:trHeight w:val="295"/>
        </w:trPr>
        <w:tc>
          <w:tcPr>
            <w:tcW w:w="3406" w:type="dxa"/>
          </w:tcPr>
          <w:p w:rsidR="00844AE2" w:rsidRDefault="00EC6377">
            <w:pPr>
              <w:widowControl w:val="0"/>
              <w:rPr>
                <w:highlight w:val="white"/>
              </w:rPr>
            </w:pPr>
            <w:r>
              <w:rPr>
                <w:spacing w:val="-2"/>
                <w:highlight w:val="white"/>
                <w:lang w:val="en-US" w:eastAsia="en-US"/>
              </w:rPr>
              <w:t>Высокий</w:t>
            </w:r>
            <w:r>
              <w:rPr>
                <w:spacing w:val="-2"/>
                <w:highlight w:val="white"/>
                <w:lang w:eastAsia="en-US"/>
              </w:rPr>
              <w:t xml:space="preserve"> </w:t>
            </w:r>
            <w:r>
              <w:rPr>
                <w:spacing w:val="-2"/>
                <w:highlight w:val="white"/>
                <w:lang w:val="en-US" w:eastAsia="en-US"/>
              </w:rPr>
              <w:t>(&lt;15%)</w:t>
            </w:r>
          </w:p>
        </w:tc>
        <w:tc>
          <w:tcPr>
            <w:tcW w:w="3685" w:type="dxa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</w:rPr>
              <w:t xml:space="preserve">3 </w:t>
            </w:r>
            <w:r>
              <w:rPr>
                <w:highlight w:val="white"/>
                <w:lang w:val="en-US" w:eastAsia="en-US"/>
              </w:rPr>
              <w:t>(№</w:t>
            </w:r>
            <w:r>
              <w:rPr>
                <w:highlight w:val="white"/>
              </w:rPr>
              <w:t xml:space="preserve">№ </w:t>
            </w:r>
            <w:r>
              <w:rPr>
                <w:spacing w:val="-3"/>
                <w:highlight w:val="white"/>
              </w:rPr>
              <w:t>18, 20, 21</w:t>
            </w:r>
            <w:r>
              <w:rPr>
                <w:spacing w:val="-5"/>
                <w:highlight w:val="white"/>
                <w:lang w:val="en-US" w:eastAsia="en-US"/>
              </w:rPr>
              <w:t>)</w:t>
            </w:r>
          </w:p>
        </w:tc>
        <w:tc>
          <w:tcPr>
            <w:tcW w:w="3127" w:type="dxa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t xml:space="preserve">2 </w:t>
            </w:r>
            <w:r>
              <w:rPr>
                <w:highlight w:val="white"/>
                <w:lang w:val="en-US" w:eastAsia="en-US"/>
              </w:rPr>
              <w:t>(</w:t>
            </w:r>
            <w:r>
              <w:rPr>
                <w:highlight w:val="white"/>
              </w:rPr>
              <w:t>№</w:t>
            </w:r>
            <w:r>
              <w:rPr>
                <w:highlight w:val="white"/>
                <w:lang w:val="en-US" w:eastAsia="en-US"/>
              </w:rPr>
              <w:t>№</w:t>
            </w:r>
            <w:r>
              <w:rPr>
                <w:spacing w:val="-5"/>
                <w:highlight w:val="white"/>
              </w:rPr>
              <w:t xml:space="preserve"> 18, 20</w:t>
            </w:r>
            <w:r>
              <w:rPr>
                <w:spacing w:val="-5"/>
                <w:highlight w:val="white"/>
                <w:lang w:val="en-US" w:eastAsia="en-US"/>
              </w:rPr>
              <w:t>)</w:t>
            </w:r>
          </w:p>
        </w:tc>
        <w:tc>
          <w:tcPr>
            <w:tcW w:w="2644" w:type="dxa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0</w:t>
            </w:r>
          </w:p>
        </w:tc>
        <w:tc>
          <w:tcPr>
            <w:tcW w:w="2457" w:type="dxa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  <w:lang w:val="en-US" w:eastAsia="en-US"/>
              </w:rPr>
              <w:t>0</w:t>
            </w:r>
          </w:p>
        </w:tc>
      </w:tr>
    </w:tbl>
    <w:p w:rsidR="00844AE2" w:rsidRDefault="00844AE2">
      <w:pPr>
        <w:ind w:firstLine="567"/>
        <w:contextualSpacing/>
        <w:rPr>
          <w:b/>
          <w:bCs/>
        </w:rPr>
      </w:pPr>
    </w:p>
    <w:p w:rsidR="00844AE2" w:rsidRDefault="00EC6377">
      <w:pPr>
        <w:widowControl w:val="0"/>
        <w:ind w:right="214"/>
        <w:jc w:val="center"/>
        <w:rPr>
          <w:spacing w:val="-2"/>
          <w:highlight w:val="white"/>
        </w:rPr>
      </w:pPr>
      <w:r>
        <w:rPr>
          <w:iCs/>
          <w:highlight w:val="white"/>
          <w:lang w:eastAsia="en-US"/>
        </w:rPr>
        <w:t>Результаты</w:t>
      </w:r>
      <w:r>
        <w:rPr>
          <w:iCs/>
          <w:spacing w:val="-6"/>
          <w:highlight w:val="white"/>
          <w:lang w:eastAsia="en-US"/>
        </w:rPr>
        <w:t xml:space="preserve"> </w:t>
      </w:r>
      <w:r>
        <w:rPr>
          <w:iCs/>
          <w:highlight w:val="white"/>
          <w:lang w:eastAsia="en-US"/>
        </w:rPr>
        <w:t>выполнения</w:t>
      </w:r>
      <w:r>
        <w:rPr>
          <w:iCs/>
          <w:spacing w:val="-6"/>
          <w:highlight w:val="white"/>
          <w:lang w:eastAsia="en-US"/>
        </w:rPr>
        <w:t xml:space="preserve"> </w:t>
      </w:r>
      <w:r>
        <w:rPr>
          <w:iCs/>
          <w:highlight w:val="white"/>
          <w:lang w:eastAsia="en-US"/>
        </w:rPr>
        <w:t>заданий</w:t>
      </w:r>
      <w:r>
        <w:rPr>
          <w:iCs/>
          <w:spacing w:val="-6"/>
          <w:highlight w:val="white"/>
          <w:lang w:eastAsia="en-US"/>
        </w:rPr>
        <w:t xml:space="preserve"> </w:t>
      </w:r>
      <w:r>
        <w:rPr>
          <w:iCs/>
          <w:highlight w:val="white"/>
          <w:lang w:eastAsia="en-US"/>
        </w:rPr>
        <w:t>различного</w:t>
      </w:r>
      <w:r>
        <w:rPr>
          <w:iCs/>
          <w:spacing w:val="-6"/>
          <w:highlight w:val="white"/>
          <w:lang w:eastAsia="en-US"/>
        </w:rPr>
        <w:t xml:space="preserve"> </w:t>
      </w:r>
      <w:r>
        <w:rPr>
          <w:iCs/>
          <w:highlight w:val="white"/>
          <w:lang w:eastAsia="en-US"/>
        </w:rPr>
        <w:t>уровня</w:t>
      </w:r>
      <w:r>
        <w:rPr>
          <w:iCs/>
          <w:spacing w:val="-6"/>
          <w:highlight w:val="white"/>
          <w:lang w:eastAsia="en-US"/>
        </w:rPr>
        <w:t xml:space="preserve"> </w:t>
      </w:r>
      <w:r>
        <w:rPr>
          <w:iCs/>
          <w:spacing w:val="-2"/>
          <w:highlight w:val="white"/>
          <w:lang w:eastAsia="en-US"/>
        </w:rPr>
        <w:t>сложности</w:t>
      </w:r>
    </w:p>
    <w:p w:rsidR="00844AE2" w:rsidRDefault="00EC6377">
      <w:pPr>
        <w:ind w:firstLine="709"/>
        <w:jc w:val="right"/>
        <w:rPr>
          <w:bCs/>
          <w:i/>
          <w:highlight w:val="white"/>
        </w:rPr>
      </w:pPr>
      <w:r>
        <w:rPr>
          <w:bCs/>
          <w:i/>
          <w:iCs/>
          <w:highlight w:val="white"/>
        </w:rPr>
        <w:t>Таблица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3367"/>
        <w:gridCol w:w="3358"/>
        <w:gridCol w:w="3082"/>
        <w:gridCol w:w="2451"/>
        <w:gridCol w:w="3061"/>
      </w:tblGrid>
      <w:tr w:rsidR="00844AE2">
        <w:trPr>
          <w:trHeight w:val="349"/>
        </w:trPr>
        <w:tc>
          <w:tcPr>
            <w:tcW w:w="1099" w:type="pct"/>
            <w:vMerge w:val="restart"/>
          </w:tcPr>
          <w:p w:rsidR="00844AE2" w:rsidRDefault="00844AE2">
            <w:pPr>
              <w:widowControl w:val="0"/>
              <w:rPr>
                <w:b/>
                <w:highlight w:val="white"/>
              </w:rPr>
            </w:pPr>
          </w:p>
          <w:p w:rsidR="00844AE2" w:rsidRDefault="00EC6377">
            <w:pPr>
              <w:widowControl w:val="0"/>
              <w:ind w:left="73" w:right="62"/>
              <w:jc w:val="center"/>
              <w:rPr>
                <w:highlight w:val="white"/>
              </w:rPr>
            </w:pPr>
            <w:r>
              <w:rPr>
                <w:highlight w:val="white"/>
                <w:lang w:eastAsia="en-US"/>
              </w:rPr>
              <w:t>Уровень</w:t>
            </w:r>
            <w:r>
              <w:rPr>
                <w:spacing w:val="-1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сложности</w:t>
            </w:r>
          </w:p>
        </w:tc>
        <w:tc>
          <w:tcPr>
            <w:tcW w:w="3901" w:type="pct"/>
            <w:gridSpan w:val="4"/>
          </w:tcPr>
          <w:p w:rsidR="00844AE2" w:rsidRDefault="00EC6377">
            <w:pPr>
              <w:widowControl w:val="0"/>
              <w:ind w:left="439" w:right="429"/>
              <w:jc w:val="center"/>
              <w:rPr>
                <w:highlight w:val="white"/>
              </w:rPr>
            </w:pPr>
            <w:r>
              <w:rPr>
                <w:highlight w:val="white"/>
                <w:lang w:eastAsia="en-US"/>
              </w:rPr>
              <w:t>Средний</w:t>
            </w:r>
            <w:r>
              <w:rPr>
                <w:spacing w:val="-7"/>
                <w:highlight w:val="white"/>
                <w:lang w:eastAsia="en-US"/>
              </w:rPr>
              <w:t xml:space="preserve"> </w:t>
            </w:r>
            <w:r>
              <w:rPr>
                <w:highlight w:val="white"/>
                <w:lang w:eastAsia="en-US"/>
              </w:rPr>
              <w:t>процент</w:t>
            </w:r>
            <w:r>
              <w:rPr>
                <w:spacing w:val="-6"/>
                <w:highlight w:val="white"/>
                <w:lang w:eastAsia="en-US"/>
              </w:rPr>
              <w:t xml:space="preserve"> </w:t>
            </w:r>
            <w:r>
              <w:rPr>
                <w:spacing w:val="-2"/>
                <w:highlight w:val="white"/>
                <w:lang w:eastAsia="en-US"/>
              </w:rPr>
              <w:t>выполнения</w:t>
            </w:r>
            <w:r>
              <w:rPr>
                <w:bCs/>
                <w:highlight w:val="white"/>
              </w:rPr>
              <w:t xml:space="preserve"> в группе</w:t>
            </w:r>
          </w:p>
        </w:tc>
      </w:tr>
      <w:tr w:rsidR="00844AE2">
        <w:trPr>
          <w:trHeight w:val="619"/>
        </w:trPr>
        <w:tc>
          <w:tcPr>
            <w:tcW w:w="1099" w:type="pct"/>
            <w:vMerge/>
            <w:tcBorders>
              <w:top w:val="none" w:sz="4" w:space="0" w:color="000000"/>
            </w:tcBorders>
          </w:tcPr>
          <w:p w:rsidR="00844AE2" w:rsidRDefault="00844AE2">
            <w:pPr>
              <w:widowControl w:val="0"/>
              <w:rPr>
                <w:lang w:eastAsia="en-US"/>
              </w:rPr>
            </w:pPr>
          </w:p>
        </w:tc>
        <w:tc>
          <w:tcPr>
            <w:tcW w:w="1096" w:type="pct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>не преодолевших минимальный балл</w:t>
            </w:r>
          </w:p>
        </w:tc>
        <w:tc>
          <w:tcPr>
            <w:tcW w:w="1006" w:type="pct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>от минимального до 60 т.б.</w:t>
            </w:r>
          </w:p>
        </w:tc>
        <w:tc>
          <w:tcPr>
            <w:tcW w:w="800" w:type="pct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>от 61 до 80 т.б.</w:t>
            </w:r>
          </w:p>
        </w:tc>
        <w:tc>
          <w:tcPr>
            <w:tcW w:w="999" w:type="pct"/>
            <w:vAlign w:val="center"/>
          </w:tcPr>
          <w:p w:rsidR="00844AE2" w:rsidRDefault="00EC6377">
            <w:pPr>
              <w:jc w:val="center"/>
              <w:rPr>
                <w:bCs/>
                <w:highlight w:val="white"/>
              </w:rPr>
            </w:pPr>
            <w:r>
              <w:rPr>
                <w:bCs/>
                <w:highlight w:val="white"/>
              </w:rPr>
              <w:t>от 81 до 100 т.б.</w:t>
            </w:r>
          </w:p>
        </w:tc>
      </w:tr>
      <w:tr w:rsidR="00844AE2">
        <w:trPr>
          <w:trHeight w:val="273"/>
        </w:trPr>
        <w:tc>
          <w:tcPr>
            <w:tcW w:w="1099" w:type="pct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rPr>
                <w:spacing w:val="-2"/>
                <w:highlight w:val="white"/>
                <w:lang w:val="en-US" w:eastAsia="en-US"/>
              </w:rPr>
              <w:t>Базовый</w:t>
            </w:r>
          </w:p>
        </w:tc>
        <w:tc>
          <w:tcPr>
            <w:tcW w:w="1096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14,50%</w:t>
            </w:r>
          </w:p>
        </w:tc>
        <w:tc>
          <w:tcPr>
            <w:tcW w:w="1006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43,08%</w:t>
            </w:r>
          </w:p>
        </w:tc>
        <w:tc>
          <w:tcPr>
            <w:tcW w:w="800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77,44%</w:t>
            </w:r>
          </w:p>
        </w:tc>
        <w:tc>
          <w:tcPr>
            <w:tcW w:w="999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92,94%</w:t>
            </w:r>
          </w:p>
        </w:tc>
      </w:tr>
      <w:tr w:rsidR="00844AE2">
        <w:trPr>
          <w:trHeight w:val="273"/>
        </w:trPr>
        <w:tc>
          <w:tcPr>
            <w:tcW w:w="1099" w:type="pct"/>
          </w:tcPr>
          <w:p w:rsidR="00844AE2" w:rsidRDefault="00EC6377">
            <w:pPr>
              <w:widowControl w:val="0"/>
              <w:ind w:right="62"/>
              <w:jc w:val="center"/>
              <w:rPr>
                <w:highlight w:val="white"/>
              </w:rPr>
            </w:pPr>
            <w:r>
              <w:rPr>
                <w:spacing w:val="-2"/>
                <w:highlight w:val="white"/>
                <w:lang w:val="en-US" w:eastAsia="en-US"/>
              </w:rPr>
              <w:t>Повышенный</w:t>
            </w:r>
          </w:p>
        </w:tc>
        <w:tc>
          <w:tcPr>
            <w:tcW w:w="1096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16,18%</w:t>
            </w:r>
          </w:p>
        </w:tc>
        <w:tc>
          <w:tcPr>
            <w:tcW w:w="1006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42,61%</w:t>
            </w:r>
          </w:p>
        </w:tc>
        <w:tc>
          <w:tcPr>
            <w:tcW w:w="800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67,40%</w:t>
            </w:r>
          </w:p>
        </w:tc>
        <w:tc>
          <w:tcPr>
            <w:tcW w:w="999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86.87%</w:t>
            </w:r>
          </w:p>
        </w:tc>
      </w:tr>
      <w:tr w:rsidR="00844AE2">
        <w:trPr>
          <w:trHeight w:val="283"/>
        </w:trPr>
        <w:tc>
          <w:tcPr>
            <w:tcW w:w="1099" w:type="pct"/>
          </w:tcPr>
          <w:p w:rsidR="00844AE2" w:rsidRDefault="00EC6377">
            <w:pPr>
              <w:widowControl w:val="0"/>
              <w:jc w:val="center"/>
              <w:rPr>
                <w:highlight w:val="white"/>
              </w:rPr>
            </w:pPr>
            <w:r>
              <w:rPr>
                <w:spacing w:val="-2"/>
                <w:highlight w:val="white"/>
                <w:lang w:val="en-US" w:eastAsia="en-US"/>
              </w:rPr>
              <w:t>Высокий</w:t>
            </w:r>
          </w:p>
        </w:tc>
        <w:tc>
          <w:tcPr>
            <w:tcW w:w="1096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0,50%</w:t>
            </w:r>
          </w:p>
        </w:tc>
        <w:tc>
          <w:tcPr>
            <w:tcW w:w="1006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9,65%</w:t>
            </w:r>
          </w:p>
        </w:tc>
        <w:tc>
          <w:tcPr>
            <w:tcW w:w="800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40</w:t>
            </w:r>
            <w:r>
              <w:rPr>
                <w:highlight w:val="white"/>
              </w:rPr>
              <w:t>,84%</w:t>
            </w:r>
          </w:p>
        </w:tc>
        <w:tc>
          <w:tcPr>
            <w:tcW w:w="999" w:type="pct"/>
          </w:tcPr>
          <w:p w:rsidR="00844AE2" w:rsidRDefault="00EC6377">
            <w:pPr>
              <w:jc w:val="center"/>
              <w:rPr>
                <w:highlight w:val="white"/>
              </w:rPr>
            </w:pPr>
            <w:r>
              <w:rPr>
                <w:highlight w:val="white"/>
              </w:rPr>
              <w:t>73,19%</w:t>
            </w:r>
          </w:p>
        </w:tc>
      </w:tr>
    </w:tbl>
    <w:p w:rsidR="00844AE2" w:rsidRDefault="00844AE2">
      <w:pPr>
        <w:ind w:firstLine="567"/>
        <w:contextualSpacing/>
        <w:rPr>
          <w:b/>
          <w:bCs/>
        </w:rPr>
      </w:pPr>
    </w:p>
    <w:p w:rsidR="00844AE2" w:rsidRDefault="00EC6377">
      <w:pPr>
        <w:ind w:firstLine="709"/>
        <w:jc w:val="both"/>
        <w:rPr>
          <w:highlight w:val="white"/>
        </w:rPr>
      </w:pPr>
      <w:r>
        <w:rPr>
          <w:bCs/>
        </w:rPr>
        <w:t xml:space="preserve">1. </w:t>
      </w:r>
      <w:r>
        <w:rPr>
          <w:bCs/>
          <w:highlight w:val="white"/>
        </w:rPr>
        <w:t xml:space="preserve">Представленные в разделе 3.1. таблицы показывают, что у участников ЕГЭ по истории в Забайкальском крае в 2025 г., как и в 2024 г., сложности вызывают не только задания высокого и повышенного уровней, но и </w:t>
      </w:r>
      <w:r>
        <w:rPr>
          <w:bCs/>
          <w:highlight w:val="white"/>
        </w:rPr>
        <w:t>задания базового уровня. Средний процент выполнения заданий базового, повышенного и высокого уровня сложности во всех группах выпускников практически не изменился по сравнению с прошлым годом, однако, в текущем году фиксируется тенденция некоторого снижени</w:t>
      </w:r>
      <w:r>
        <w:rPr>
          <w:bCs/>
          <w:highlight w:val="white"/>
        </w:rPr>
        <w:t>я результатов выполнения заданий. Из 21 задания КИМ по 17 не достигли порогового уровня учащиеся из группы не преодолевших минимальный балл (задания всех уровней сложности), по 11 - из группы от минимального до 60 т.б. (задания всех уровней сложности). Ном</w:t>
      </w:r>
      <w:r>
        <w:rPr>
          <w:bCs/>
          <w:highlight w:val="white"/>
        </w:rPr>
        <w:t>ера заданий, вызвавшие наибольшие трудности, указаны в соответствующих графах таблицы и в тексте раздела 3.1.1.2. Более выполнимыми среди заданий базового уровня оказалось задание № 14 (всеми категориями участников преодолен 50%-й порог), повышенной сложно</w:t>
      </w:r>
      <w:r>
        <w:rPr>
          <w:bCs/>
          <w:highlight w:val="white"/>
        </w:rPr>
        <w:t>сти - задания №№ 4, 11 (часть 1) и № 17 (часть 2), по которым участниками всех групп достигнут пороговый уровень (15%).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highlight w:val="white"/>
        </w:rPr>
        <w:t>2. Анализ среднего процента выполнения заданий по всем вариантам, использованным в регионе</w:t>
      </w:r>
      <w:r>
        <w:rPr>
          <w:bCs/>
          <w:highlight w:val="white"/>
        </w:rPr>
        <w:t>, показывает следующее: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bCs/>
          <w:highlight w:val="white"/>
        </w:rPr>
        <w:t>1) Наиболее сложными д</w:t>
      </w:r>
      <w:r>
        <w:rPr>
          <w:bCs/>
          <w:highlight w:val="white"/>
        </w:rPr>
        <w:t xml:space="preserve">ля участников ЕГЭ являются 10 </w:t>
      </w:r>
      <w:r>
        <w:rPr>
          <w:highlight w:val="white"/>
        </w:rPr>
        <w:t xml:space="preserve">заданий с наименьшими процентами выполнения: в части 1 </w:t>
      </w:r>
      <w:r>
        <w:rPr>
          <w:bCs/>
          <w:highlight w:val="white"/>
        </w:rPr>
        <w:t xml:space="preserve">(№№ </w:t>
      </w:r>
      <w:r>
        <w:rPr>
          <w:color w:val="000000"/>
          <w:highlight w:val="white"/>
        </w:rPr>
        <w:t>2, 3, 5, 7, 8, 9, 12</w:t>
      </w:r>
      <w:r>
        <w:rPr>
          <w:bCs/>
          <w:highlight w:val="white"/>
        </w:rPr>
        <w:t>) и в части 2 (</w:t>
      </w:r>
      <w:r>
        <w:rPr>
          <w:highlight w:val="white"/>
        </w:rPr>
        <w:t>№</w:t>
      </w:r>
      <w:r>
        <w:rPr>
          <w:highlight w:val="white"/>
          <w:lang w:eastAsia="en-US"/>
        </w:rPr>
        <w:t>№</w:t>
      </w:r>
      <w:r>
        <w:rPr>
          <w:highlight w:val="white"/>
        </w:rPr>
        <w:t xml:space="preserve"> 13, 18,</w:t>
      </w:r>
      <w:r>
        <w:rPr>
          <w:spacing w:val="-5"/>
          <w:highlight w:val="white"/>
        </w:rPr>
        <w:t xml:space="preserve"> 20</w:t>
      </w:r>
      <w:r>
        <w:rPr>
          <w:bCs/>
          <w:highlight w:val="white"/>
        </w:rPr>
        <w:t>). Таким образом, большинство заданий, выполненных ниже порогового значения, являются заданиями базового уровня сложнос</w:t>
      </w:r>
      <w:r>
        <w:rPr>
          <w:bCs/>
          <w:highlight w:val="white"/>
        </w:rPr>
        <w:t>ти и относятся к части 1; 1 задание повышенного уровня, 2 задания высокого уровня – к части 2.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bCs/>
          <w:highlight w:val="white"/>
        </w:rPr>
        <w:t xml:space="preserve">2) </w:t>
      </w:r>
      <w:r>
        <w:rPr>
          <w:highlight w:val="white"/>
        </w:rPr>
        <w:t xml:space="preserve">Средний процент выполнения заданий базового уровня сложности колеблется от 26,71% до 83,09%. </w:t>
      </w:r>
      <w:r>
        <w:rPr>
          <w:highlight w:val="white"/>
        </w:rPr>
        <w:t>Наибольшие трудности вызывают задания базового уровня на установл</w:t>
      </w:r>
      <w:r>
        <w:rPr>
          <w:highlight w:val="white"/>
        </w:rPr>
        <w:t>ение соответствия, умение определять последовательность событий и работу с картой (схемой) (№№ 2, 3, 5, 7, 8, 9, 12). Среди них сложнее всего для участников оказались задания на установление соответствия между событиями (явлениями, процессами) и участникам</w:t>
      </w:r>
      <w:r>
        <w:rPr>
          <w:highlight w:val="white"/>
        </w:rPr>
        <w:t xml:space="preserve">и этих событий (явлений, процессов) и работу с исторической картой (схемой) </w:t>
      </w:r>
      <w:r>
        <w:rPr>
          <w:color w:val="000000" w:themeColor="text1"/>
          <w:highlight w:val="white"/>
        </w:rPr>
        <w:t>(множественный выбор)</w:t>
      </w:r>
      <w:r>
        <w:rPr>
          <w:highlight w:val="white"/>
        </w:rPr>
        <w:t xml:space="preserve"> (№№ 5, 12), процент их выполнения в среднем составил соответственно 29,88 и 26,71.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highlight w:val="white"/>
        </w:rPr>
        <w:lastRenderedPageBreak/>
        <w:t>3) Средний процент справляемости с заданиями повышенного уровня сложности н</w:t>
      </w:r>
      <w:r>
        <w:rPr>
          <w:highlight w:val="white"/>
        </w:rPr>
        <w:t>аходится в диапазоне от 12,87% до 81,61%. Исходя из статистических данных по Забайкальскому краю, средний процент выполнения по всем заданиям указанного уровня сложности участниками ЕГЭ в 2025 г. выше порогового уровня (15%) и составил 43,76%</w:t>
      </w:r>
      <w:r>
        <w:t>.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highlight w:val="white"/>
        </w:rPr>
        <w:t xml:space="preserve">4) </w:t>
      </w:r>
      <w:r>
        <w:rPr>
          <w:highlight w:val="white"/>
        </w:rPr>
        <w:t>С</w:t>
      </w:r>
      <w:r>
        <w:rPr>
          <w:highlight w:val="white"/>
        </w:rPr>
        <w:t>редний процент выполнения заданий высокого уровня сложности (№№18, 20 и 21) колеблется от 11,34% до 21,86%</w:t>
      </w:r>
      <w:r>
        <w:rPr>
          <w:highlight w:val="white"/>
        </w:rPr>
        <w:t>. Исходя из результатов выполнения заданий этого уровня сложности, наибольшие трудности у участников вызвали задания №№18 и 20, требующие установления</w:t>
      </w:r>
      <w:r>
        <w:rPr>
          <w:highlight w:val="white"/>
        </w:rPr>
        <w:t xml:space="preserve"> причинно-следственных, пространственных связей исторических событий, явлений, процессов и сравнения исторических событий, процессов, явлений. Средний процент их выполнения составляет соответственно 14,40 и 11,34, что ниже порогового значения на 0,6 и 3,67</w:t>
      </w:r>
      <w:r>
        <w:rPr>
          <w:highlight w:val="white"/>
        </w:rPr>
        <w:t>. Максимально трудно выпускникам давалось задание № 20 на умение использовать принципы причинно-следственного, структурно функционального, временного и пространственного анализа для изучения исторических процессов и явлений (сравнение исторических событий,</w:t>
      </w:r>
      <w:r>
        <w:rPr>
          <w:highlight w:val="white"/>
        </w:rPr>
        <w:t xml:space="preserve"> процессов, явлений). Ещё одно задание высокого уровня (№ 21) также вызвало сложности у выпускников, хотя процент его выполнения участниками ЕГЭ в Забайкальском крае выше 15 и в среднем составил 21,86. Представленные статистические данные позволяют сделать</w:t>
      </w:r>
      <w:r>
        <w:rPr>
          <w:highlight w:val="white"/>
        </w:rPr>
        <w:t xml:space="preserve"> вывод, что с заданиями №№ 18, 20 и 21 сумели справиться преимущественно участники, входящие в группы от 61 т.б. и выше, хотя в среднем процент их выполнения в указанных категориях учащихся ниже по сравнению с другими заданиями и составил соответственно 40</w:t>
      </w:r>
      <w:r>
        <w:rPr>
          <w:highlight w:val="white"/>
        </w:rPr>
        <w:t xml:space="preserve">,84 (от 61 до 80 т.б.) и 73,19 (от 81 до 100 т.б.). </w:t>
      </w:r>
    </w:p>
    <w:p w:rsidR="00844AE2" w:rsidRDefault="00844AE2">
      <w:pPr>
        <w:ind w:firstLine="709"/>
        <w:jc w:val="both"/>
        <w:rPr>
          <w:highlight w:val="white"/>
        </w:rPr>
      </w:pPr>
    </w:p>
    <w:p w:rsidR="00844AE2" w:rsidRDefault="00844AE2">
      <w:pPr>
        <w:ind w:firstLine="567"/>
        <w:contextualSpacing/>
        <w:rPr>
          <w:b/>
          <w:iCs/>
        </w:rPr>
      </w:pPr>
    </w:p>
    <w:p w:rsidR="00844AE2" w:rsidRDefault="00844AE2">
      <w:pPr>
        <w:ind w:firstLine="567"/>
        <w:contextualSpacing/>
        <w:rPr>
          <w:b/>
          <w:iCs/>
        </w:rPr>
        <w:sectPr w:rsidR="00844AE2">
          <w:pgSz w:w="16838" w:h="11906" w:orient="landscape"/>
          <w:pgMar w:top="851" w:right="678" w:bottom="1134" w:left="851" w:header="709" w:footer="709" w:gutter="0"/>
          <w:cols w:space="708"/>
        </w:sectPr>
      </w:pPr>
    </w:p>
    <w:p w:rsidR="00844AE2" w:rsidRDefault="00EC6377">
      <w:pPr>
        <w:pStyle w:val="Heading3"/>
        <w:numPr>
          <w:ilvl w:val="2"/>
          <w:numId w:val="8"/>
        </w:numPr>
        <w:spacing w:before="0"/>
        <w:rPr>
          <w:rFonts w:ascii="Times New Roman" w:hAnsi="Times New Roman"/>
          <w:bCs w:val="0"/>
          <w:sz w:val="24"/>
        </w:rPr>
      </w:pPr>
      <w:r>
        <w:rPr>
          <w:rFonts w:ascii="Times New Roman" w:hAnsi="Times New Roman"/>
          <w:bCs w:val="0"/>
          <w:sz w:val="24"/>
        </w:rPr>
        <w:lastRenderedPageBreak/>
        <w:t>Содержательный анализ выполнения заданий КИМ</w:t>
      </w:r>
    </w:p>
    <w:p w:rsidR="00844AE2" w:rsidRDefault="00844AE2"/>
    <w:p w:rsidR="00844AE2" w:rsidRDefault="00EC6377">
      <w:pPr>
        <w:widowControl w:val="0"/>
        <w:ind w:firstLine="709"/>
        <w:jc w:val="both"/>
        <w:rPr>
          <w:highlight w:val="yellow"/>
        </w:rPr>
      </w:pPr>
      <w:r>
        <w:rPr>
          <w:highlight w:val="white"/>
          <w:lang w:eastAsia="en-US"/>
        </w:rPr>
        <w:t xml:space="preserve">Проверяемые элементы содержания, уровень сложности и результаты выполнения всех заданий первой части представлены в таблицах выше (см. </w:t>
      </w:r>
      <w:r>
        <w:rPr>
          <w:highlight w:val="white"/>
          <w:lang w:eastAsia="en-US"/>
        </w:rPr>
        <w:t xml:space="preserve">п. </w:t>
      </w:r>
      <w:r>
        <w:rPr>
          <w:i/>
          <w:iCs/>
          <w:highlight w:val="white"/>
          <w:lang w:eastAsia="en-US"/>
        </w:rPr>
        <w:t>3.1.1</w:t>
      </w:r>
      <w:r>
        <w:rPr>
          <w:highlight w:val="white"/>
          <w:lang w:eastAsia="en-US"/>
        </w:rPr>
        <w:t xml:space="preserve">). Затруднения при выполнении большинства заданий этой части испытывали в основном </w:t>
      </w:r>
      <w:r>
        <w:rPr>
          <w:spacing w:val="-2"/>
          <w:highlight w:val="white"/>
          <w:lang w:eastAsia="en-US"/>
        </w:rPr>
        <w:t>участники</w:t>
      </w:r>
      <w:r>
        <w:rPr>
          <w:highlight w:val="white"/>
          <w:lang w:eastAsia="en-US"/>
        </w:rPr>
        <w:t xml:space="preserve"> из групп слабо и удовлетворительно подготовленных учащихся</w:t>
      </w:r>
      <w:r>
        <w:rPr>
          <w:spacing w:val="-2"/>
          <w:highlight w:val="white"/>
          <w:lang w:eastAsia="en-US"/>
        </w:rPr>
        <w:t>.</w:t>
      </w:r>
      <w:r>
        <w:rPr>
          <w:highlight w:val="white"/>
          <w:lang w:eastAsia="en-US"/>
        </w:rPr>
        <w:t xml:space="preserve"> Результаты выполнения каждого задания, список наиболее выполнимых и наиболее трудных для участн</w:t>
      </w:r>
      <w:r>
        <w:rPr>
          <w:highlight w:val="white"/>
          <w:lang w:eastAsia="en-US"/>
        </w:rPr>
        <w:t>иков заданий, анализ результатов в зависимости от уровня сложности и вида заданий</w:t>
      </w:r>
      <w:r>
        <w:rPr>
          <w:spacing w:val="9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представлены</w:t>
      </w:r>
      <w:r>
        <w:rPr>
          <w:spacing w:val="12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</w:t>
      </w:r>
      <w:r>
        <w:rPr>
          <w:spacing w:val="9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предыдущем</w:t>
      </w:r>
      <w:r>
        <w:rPr>
          <w:spacing w:val="11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разделе.</w:t>
      </w:r>
      <w:r>
        <w:rPr>
          <w:spacing w:val="10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Все</w:t>
      </w:r>
      <w:r>
        <w:rPr>
          <w:spacing w:val="11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сказанное,</w:t>
      </w:r>
      <w:r>
        <w:rPr>
          <w:spacing w:val="9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учитывая</w:t>
      </w:r>
      <w:r>
        <w:rPr>
          <w:spacing w:val="10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численность</w:t>
      </w:r>
      <w:r>
        <w:rPr>
          <w:highlight w:val="white"/>
          <w:lang w:eastAsia="en-US"/>
        </w:rPr>
        <w:t xml:space="preserve"> групп экзаменуемых с разным уровнем подготовки, свидетельствует об освоении большинством выпускников За</w:t>
      </w:r>
      <w:r>
        <w:rPr>
          <w:highlight w:val="white"/>
          <w:lang w:eastAsia="en-US"/>
        </w:rPr>
        <w:t>байкальского края, сдававших ЕГЭ по истории, основных содержательных элементов программы, о наличии у них соответствующих умений и навыков.</w:t>
      </w:r>
    </w:p>
    <w:p w:rsidR="00844AE2" w:rsidRDefault="00EC6377">
      <w:pPr>
        <w:widowControl w:val="0"/>
        <w:ind w:firstLine="709"/>
        <w:jc w:val="both"/>
        <w:rPr>
          <w:highlight w:val="white"/>
        </w:rPr>
      </w:pPr>
      <w:r>
        <w:rPr>
          <w:highlight w:val="white"/>
          <w:lang w:eastAsia="en-US"/>
        </w:rPr>
        <w:t>Ниже рассматриваются задания, вызвавшие наибольшие и наименьшие затруднения у экзаменуемых, указываются их характери</w:t>
      </w:r>
      <w:r>
        <w:rPr>
          <w:highlight w:val="white"/>
          <w:lang w:eastAsia="en-US"/>
        </w:rPr>
        <w:t xml:space="preserve">стики и типичные ошибки, возникшие при выполнении. </w:t>
      </w:r>
    </w:p>
    <w:p w:rsidR="00844AE2" w:rsidRDefault="00EC6377">
      <w:pPr>
        <w:widowControl w:val="0"/>
        <w:ind w:right="-2" w:firstLine="709"/>
        <w:jc w:val="both"/>
      </w:pPr>
      <w:r>
        <w:rPr>
          <w:highlight w:val="white"/>
          <w:lang w:eastAsia="en-US"/>
        </w:rPr>
        <w:t xml:space="preserve">Рассмотрим сначала задания базового уровня сложности, средний процент выполнения которых составил менее 50. К ним относятся следующие задания первой части: </w:t>
      </w:r>
      <w:r>
        <w:rPr>
          <w:highlight w:val="white"/>
        </w:rPr>
        <w:t>№№ 2, 3, 5, 7, 8, 9, 12</w:t>
      </w:r>
      <w:r>
        <w:t xml:space="preserve"> </w:t>
      </w:r>
      <w:r>
        <w:rPr>
          <w:highlight w:val="white"/>
          <w:lang w:eastAsia="en-US"/>
        </w:rPr>
        <w:t>(</w:t>
      </w:r>
      <w:r>
        <w:rPr>
          <w:i/>
          <w:iCs/>
          <w:spacing w:val="-2"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 xml:space="preserve">). Сравнение </w:t>
      </w:r>
      <w:r>
        <w:rPr>
          <w:highlight w:val="white"/>
          <w:lang w:eastAsia="en-US"/>
        </w:rPr>
        <w:t xml:space="preserve">с результатами выполнения их в 2024 г. показало, что виды заданий, вызывавших наибольшие затруднения, практически остались без изменения. </w:t>
      </w:r>
      <w:r>
        <w:t>Однако, по сравнению с прошлым годом у выпускников 2025 г. расширился круг заданий, вызвавших сложности. К ним относят</w:t>
      </w:r>
      <w:r>
        <w:t>ся задания №№ 2, 3, 8, 9. В то же время значительно улучшилось выполнение задания № 10, присутствующего в  списке трудновыполнимых заданий базового уровня в 2024 г.</w:t>
      </w:r>
    </w:p>
    <w:p w:rsidR="00844AE2" w:rsidRDefault="00EC6377">
      <w:pPr>
        <w:widowControl w:val="0"/>
        <w:ind w:right="-2" w:firstLine="709"/>
        <w:jc w:val="both"/>
        <w:rPr>
          <w:highlight w:val="white"/>
        </w:rPr>
      </w:pPr>
      <w:r>
        <w:rPr>
          <w:i/>
          <w:iCs/>
          <w:highlight w:val="white"/>
        </w:rPr>
        <w:t>Задание № 2</w:t>
      </w:r>
      <w:r>
        <w:rPr>
          <w:highlight w:val="white"/>
        </w:rPr>
        <w:t xml:space="preserve">, направленное </w:t>
      </w:r>
      <w:r>
        <w:rPr>
          <w:highlight w:val="white"/>
        </w:rPr>
        <w:t xml:space="preserve">на проверку умения определять хронологическую последовательность </w:t>
      </w:r>
      <w:r>
        <w:rPr>
          <w:highlight w:val="white"/>
        </w:rPr>
        <w:t xml:space="preserve">исторических событий, относится к базовому уровню. Участниками оно выполнено слабо (средний процент выполнения - 40,55), представители двух групп не достигли 50%-го порогового значения: группа не преодолевших минимальное значение - 17,32%, от минимального </w:t>
      </w:r>
      <w:r>
        <w:rPr>
          <w:highlight w:val="white"/>
        </w:rPr>
        <w:t>до 60 баллов - 35,83% (</w:t>
      </w:r>
      <w:r>
        <w:rPr>
          <w:i/>
          <w:iCs/>
          <w:highlight w:val="white"/>
        </w:rPr>
        <w:t>табл. 2-13</w:t>
      </w:r>
      <w:r>
        <w:rPr>
          <w:highlight w:val="white"/>
        </w:rPr>
        <w:t xml:space="preserve">). Выпускники, входящие в третью (от 61 до 80 баллов) и четвертую (от 81 до 100 баллов) группы, вполне успешно выполнили задание (процент справляемости составил соответственно 73,38% и 82,61%). </w:t>
      </w:r>
      <w:r>
        <w:rPr>
          <w:i/>
          <w:iCs/>
          <w:highlight w:val="white"/>
        </w:rPr>
        <w:t>Таблица 2-14</w:t>
      </w:r>
      <w:r>
        <w:rPr>
          <w:highlight w:val="white"/>
        </w:rPr>
        <w:t xml:space="preserve"> даёт возможность</w:t>
      </w:r>
      <w:r>
        <w:rPr>
          <w:highlight w:val="white"/>
        </w:rPr>
        <w:t xml:space="preserve"> детализировать выполнение задания каждой категорией участников и распределение по набранным в них баллам (0 или 1). Например, согласно её данным, отмечаем наличие ошибок и нулевого ответа в группах, преодолевших 50%-й порог (в третьей таковых насчитываетс</w:t>
      </w:r>
      <w:r>
        <w:rPr>
          <w:highlight w:val="white"/>
        </w:rPr>
        <w:t>я 4,19%, в четвертой - 0,82%). В задании 2 открытого варианта № 334, в большей степени основанном на знании исторических фактов, сложности вызвало определение последовательности следующих событий: присоединение Твери к Московскому государству, начало Столе</w:t>
      </w:r>
      <w:r>
        <w:rPr>
          <w:highlight w:val="white"/>
        </w:rPr>
        <w:t>тней войны и битва на реке Калке. Присутствуют все возможные варианты ответов. Ошибки участников связаны с незнанием даты событий из зарубежной истории (Столетняя война). Поэтому требуется системная работа на уроках истории с датами событий не только отече</w:t>
      </w:r>
      <w:r>
        <w:rPr>
          <w:highlight w:val="white"/>
        </w:rPr>
        <w:t>ственной, но и всеобщей истории.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i/>
          <w:iCs/>
          <w:highlight w:val="white"/>
        </w:rPr>
        <w:t>Задание № 3</w:t>
      </w:r>
      <w:r>
        <w:rPr>
          <w:highlight w:val="white"/>
        </w:rPr>
        <w:t>, предусматривающее установление соответствия между процессами (явлениями, событиями) и фактами, относящимися к этим процессам (явлениям, событиям), вызывает трудности у части выпускников 2025 г. Например, в откр</w:t>
      </w:r>
      <w:r>
        <w:rPr>
          <w:highlight w:val="white"/>
        </w:rPr>
        <w:t xml:space="preserve">ытом варианте сопоставляется следующий набор процессов (явлений, событий): а) закрепощение крестьян в XVII в., б) формирование в Новгородской земле республиканской формы правления, в) первые преобразования большевиков, г) «Великие реформы» 1860–1870-х гг. </w:t>
      </w:r>
      <w:r>
        <w:rPr>
          <w:highlight w:val="white"/>
        </w:rPr>
        <w:t>со следующими фактами: 1) издание декрета об уничтожении сословий и гражданских чинов, 2) издание указа о праве свободного выхода домохозяев из общины и закрепления в личную собственность своего надела, 3) введение всеобщей (всесословной) воинской повиннос</w:t>
      </w:r>
      <w:r>
        <w:rPr>
          <w:highlight w:val="white"/>
        </w:rPr>
        <w:t>ти, 4) издание первого общерусского Судебника, 5) принятие Соборного уложения, 6) изгнание князя Всеволода Мстиславича. Итоги выполнения задания (</w:t>
      </w:r>
      <w:r>
        <w:rPr>
          <w:i/>
          <w:iCs/>
          <w:highlight w:val="white"/>
        </w:rPr>
        <w:t>табл. 2-13</w:t>
      </w:r>
      <w:r>
        <w:rPr>
          <w:highlight w:val="white"/>
        </w:rPr>
        <w:t>) выглядят следующим образом: средний процент - 45,05, представители двух групп не достигли 50%-го п</w:t>
      </w:r>
      <w:r>
        <w:rPr>
          <w:highlight w:val="white"/>
        </w:rPr>
        <w:t xml:space="preserve">орогового значения: </w:t>
      </w:r>
      <w:r>
        <w:rPr>
          <w:highlight w:val="white"/>
        </w:rPr>
        <w:lastRenderedPageBreak/>
        <w:t>группа не преодолевших минимальное значение - 6,15%, от минимального до 60 баллов - 42,58%. При этом по двум другим группам участников ЕГЭ достигнуты высокие результаты: от 61 до 80 баллов - 83,44%, от 81 до 100 баллов - 100%. Однако, с</w:t>
      </w:r>
      <w:r>
        <w:rPr>
          <w:highlight w:val="white"/>
        </w:rPr>
        <w:t xml:space="preserve">огласно </w:t>
      </w:r>
      <w:r>
        <w:rPr>
          <w:i/>
          <w:iCs/>
          <w:highlight w:val="white"/>
        </w:rPr>
        <w:t>табл. 2-14</w:t>
      </w:r>
      <w:r>
        <w:rPr>
          <w:highlight w:val="white"/>
        </w:rPr>
        <w:t xml:space="preserve">, если все представители четвертой группы (от 81 б. и выше) сумели по данному заданию максимально набрать по 2 балла, то в третьей группе (от 61 до </w:t>
      </w:r>
      <w:r>
        <w:rPr>
          <w:highlight w:val="white"/>
        </w:rPr>
        <w:t xml:space="preserve">80 б.), баллы распределились следующим образом: 0 баллов (0,72%), 1 балл (3,78%), 2 балла (11,24%). Всё это свидетельствует об отсутствии у части выпускников глубоких и прочных знаний, касающихся истории России. В частности, сложности для них представляют </w:t>
      </w:r>
      <w:r>
        <w:rPr>
          <w:highlight w:val="white"/>
        </w:rPr>
        <w:t xml:space="preserve">преобразования Александра </w:t>
      </w:r>
      <w:r>
        <w:rPr>
          <w:highlight w:val="white"/>
          <w:lang w:val="en-US"/>
        </w:rPr>
        <w:t>II</w:t>
      </w:r>
      <w:r>
        <w:rPr>
          <w:highlight w:val="white"/>
        </w:rPr>
        <w:t>, получившие в исторической литературе название «Великих реформ», которые ошибочно связываются ими не с введением всеобщей воинской повинности, а с изданием указа о праве свободного выхода домохозяев из общины и закрепления в ли</w:t>
      </w:r>
      <w:r>
        <w:rPr>
          <w:highlight w:val="white"/>
        </w:rPr>
        <w:t xml:space="preserve">чную собственность своего надела, являющегося составной частью Столыпинской аграрной реформы. Данный указ неверно некоторыми участниками ЕГЭ сопоставляется с закрепощением крестьян в XVII в. Необходима постоянная работа на уроках истории над датировками и </w:t>
      </w:r>
      <w:r>
        <w:rPr>
          <w:highlight w:val="white"/>
        </w:rPr>
        <w:t>терминологией, закреплённой в Историко-культурном стандарте.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i/>
          <w:iCs/>
          <w:highlight w:val="white"/>
        </w:rPr>
        <w:t>Задание № 5</w:t>
      </w:r>
      <w:r>
        <w:rPr>
          <w:highlight w:val="white"/>
        </w:rPr>
        <w:t>, предполагающее установление соответствия между событиями (явлениями, процессами) и участниками этих событий (явлений, процессов), оказалось одним из сложных заданий для выпускников З</w:t>
      </w:r>
      <w:r>
        <w:rPr>
          <w:highlight w:val="white"/>
        </w:rPr>
        <w:t xml:space="preserve">абайкальского края. </w:t>
      </w:r>
      <w:r>
        <w:rPr>
          <w:highlight w:val="white"/>
          <w:lang w:eastAsia="en-US"/>
        </w:rPr>
        <w:t>Результаты его выполнения 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): средний процент - 29,88%, по категориям участников ЕГЭ:</w:t>
      </w:r>
      <w:r>
        <w:rPr>
          <w:highlight w:val="white"/>
        </w:rPr>
        <w:t xml:space="preserve"> в группе не преодолевших минимальное значение - 4,75%, от минимального до 60 баллов - 21,33%, от 61 до 80 баллов - 72,40%, от 81 до 100 балл</w:t>
      </w:r>
      <w:r>
        <w:rPr>
          <w:highlight w:val="white"/>
        </w:rPr>
        <w:t xml:space="preserve">ов - 96,74%. Более детально эти данные можно проиллюстрировать на примере </w:t>
      </w:r>
      <w:r>
        <w:rPr>
          <w:i/>
          <w:iCs/>
          <w:highlight w:val="white"/>
        </w:rPr>
        <w:t>табл. 2-14</w:t>
      </w:r>
      <w:r>
        <w:rPr>
          <w:highlight w:val="white"/>
        </w:rPr>
        <w:t>, где нулевые баллы присутствуют во всех группах участников. Для выпускников, например, оказалось трудно соотнести участников событий, касающихся деятельности Посольского п</w:t>
      </w:r>
      <w:r>
        <w:rPr>
          <w:highlight w:val="white"/>
        </w:rPr>
        <w:t>риказа в период правления Алексея Михайловича и Верховной распорядительной комиссии по охране государственного порядка и общественного спокойствия. По этим событиям оказался самый широкий диапазон ответов. Немало ошибочных ответов дано и по битве за Берлин</w:t>
      </w:r>
      <w:r>
        <w:rPr>
          <w:highlight w:val="white"/>
        </w:rPr>
        <w:t xml:space="preserve">. Отрадно, что школьники безошибочно смогли определить участника Специальной военной операции (СВО), Героя России Б.Б. Цыдыпова, уроженца Забайкалья. Например, при ответе о деятельности Посольского приказа в период правления Алексея Михайловича выпускники </w:t>
      </w:r>
      <w:r>
        <w:rPr>
          <w:highlight w:val="white"/>
        </w:rPr>
        <w:t xml:space="preserve">часто указывали не А.С. Матвеева, а А.М. Курбского и М.Т. Лорис-Меликова, а в ответах о деятельности Верховной распорядительной комиссии по охране государственного порядка и общественного спокойствия наряду с верным (М.Т. Лорис-Меликов) присутствовало ещё </w:t>
      </w:r>
      <w:r>
        <w:rPr>
          <w:highlight w:val="white"/>
        </w:rPr>
        <w:t xml:space="preserve">три неверных варианта – А.С. Матвеев (самый частый из числа неправильных), А.М. Курбский и М.В. Кантария. Всё это позволяет говорить об отсутствии глубоких прочных знаний у выпускников, касающихся истории России. События начала </w:t>
      </w:r>
      <w:r>
        <w:rPr>
          <w:highlight w:val="white"/>
          <w:lang w:val="en-US"/>
        </w:rPr>
        <w:t>XXI</w:t>
      </w:r>
      <w:r>
        <w:rPr>
          <w:highlight w:val="white"/>
        </w:rPr>
        <w:t xml:space="preserve"> вв. менее отдалены от уч</w:t>
      </w:r>
      <w:r>
        <w:rPr>
          <w:highlight w:val="white"/>
        </w:rPr>
        <w:t xml:space="preserve">астников ЕГЭ по факту их изучения в 11 классе, поэтому допускается меньше ошибок. По более ранним событиям ответы выпускниками выбирались случайным образом, поэтому наблюдалась серьёзная путаница в хронологии событий – от </w:t>
      </w:r>
      <w:r>
        <w:rPr>
          <w:highlight w:val="white"/>
          <w:lang w:val="en-US"/>
        </w:rPr>
        <w:t>XVII</w:t>
      </w:r>
      <w:r>
        <w:rPr>
          <w:highlight w:val="white"/>
        </w:rPr>
        <w:t xml:space="preserve"> до </w:t>
      </w:r>
      <w:r>
        <w:rPr>
          <w:highlight w:val="white"/>
          <w:lang w:val="en-US"/>
        </w:rPr>
        <w:t>XX</w:t>
      </w:r>
      <w:r>
        <w:rPr>
          <w:highlight w:val="white"/>
        </w:rPr>
        <w:t xml:space="preserve"> вв. Аналогичная ситуаци</w:t>
      </w:r>
      <w:r>
        <w:rPr>
          <w:highlight w:val="white"/>
        </w:rPr>
        <w:t>я наблюдается не только в открытом варианте, но и других вариантах КИМ. Требуется обеспечить системную работу с датами и персоналиями - участниками исторических событий на различных этапах изучения истории России.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i/>
          <w:iCs/>
          <w:highlight w:val="white"/>
        </w:rPr>
        <w:t>Задание № 7</w:t>
      </w:r>
      <w:r>
        <w:rPr>
          <w:highlight w:val="white"/>
        </w:rPr>
        <w:t>, предусматривающее установлени</w:t>
      </w:r>
      <w:r>
        <w:rPr>
          <w:highlight w:val="white"/>
        </w:rPr>
        <w:t xml:space="preserve">е соответствия между памятниками культуры и их краткими характеристиками, также традиционно вызывает наибольшие затруднения у выпускников. </w:t>
      </w:r>
      <w:r>
        <w:rPr>
          <w:highlight w:val="white"/>
          <w:lang w:eastAsia="en-US"/>
        </w:rPr>
        <w:t>Результаты его выполнения в Забайкальском крае следующие 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): средний процент - 36,87%, по категориям участн</w:t>
      </w:r>
      <w:r>
        <w:rPr>
          <w:highlight w:val="white"/>
          <w:lang w:eastAsia="en-US"/>
        </w:rPr>
        <w:t>иков ЕГЭ:</w:t>
      </w:r>
      <w:r>
        <w:rPr>
          <w:highlight w:val="white"/>
        </w:rPr>
        <w:t xml:space="preserve"> в группе не преодолевших минимальное значение - 7,54%, от минимального до 60 баллов - 32,08%, от 61 до 80 баллов - 73,05%, от 81 до 100 баллов - 92,39%. Та же тенденция просматривается и в </w:t>
      </w:r>
      <w:r>
        <w:rPr>
          <w:i/>
          <w:iCs/>
          <w:highlight w:val="white"/>
        </w:rPr>
        <w:t xml:space="preserve">табл. 2-14, </w:t>
      </w:r>
      <w:r>
        <w:rPr>
          <w:highlight w:val="white"/>
        </w:rPr>
        <w:t>где в двух первых группах отмечается много от</w:t>
      </w:r>
      <w:r>
        <w:rPr>
          <w:highlight w:val="white"/>
        </w:rPr>
        <w:t xml:space="preserve">ветов с 0 и 1 баллами, двухбалльные ответы немногочисленны (соответственно 0,41% и 11,64%). </w:t>
      </w:r>
      <w:r>
        <w:rPr>
          <w:highlight w:val="white"/>
        </w:rPr>
        <w:t>В качестве примера приведём формулировки из открытого варианта. Среди памятников культуры в задании перечислены: «Житие Михаила Тверского», «Повесть о Шемякином суд</w:t>
      </w:r>
      <w:r>
        <w:rPr>
          <w:highlight w:val="white"/>
        </w:rPr>
        <w:t xml:space="preserve">е», роман «Доктор Живаго», роман «Преступление и наказание». Во втором столбце представлены 6 </w:t>
      </w:r>
      <w:r>
        <w:rPr>
          <w:highlight w:val="white"/>
        </w:rPr>
        <w:lastRenderedPageBreak/>
        <w:t>характеристик: 1) автор – Ф.М. Достоевский, 2) данный памятник культуры посвящён событиям первой половины XIV в., 3) данный памятник культуры создан до начала пер</w:t>
      </w:r>
      <w:r>
        <w:rPr>
          <w:highlight w:val="white"/>
        </w:rPr>
        <w:t xml:space="preserve">иода раздробленности Древнерусского государства, 4) данный памятник культуры посвящён периоду восстановления СССР после окончания Великой Отечественной войны, 5) автору была присуждена Нобелевская премия по литературе, 6) данный памятник культуры является </w:t>
      </w:r>
      <w:r>
        <w:rPr>
          <w:highlight w:val="white"/>
        </w:rPr>
        <w:t>сатирическим произведением XVII в. Затруднения у участников ЕГЭ вызвали два произведения: «Житие Михаила Тверского» и «Повесть о Шемякином суде». При этом по последнему упомянутому произведению аналогичная ошибка была зафиксирована в прошлом году. Ошибок н</w:t>
      </w:r>
      <w:r>
        <w:rPr>
          <w:highlight w:val="white"/>
        </w:rPr>
        <w:t xml:space="preserve">е было допущено по роману «Преступление и наказание», минимальное количество ошибок связано с определением романа «Доктор Живаго», автору которого была присуждена Нобелевская премия по литературе. Наибольшее разнообразие вариантов ответа было представлено </w:t>
      </w:r>
      <w:r>
        <w:rPr>
          <w:highlight w:val="white"/>
        </w:rPr>
        <w:t>по «Повести о Шемякином суде». Наряду с верным ответом (данный памятник культуры является сатирическим произведением XVII в.), участниками были даны почти все возможные варианты ответов (за исключением пункта 1). Примерно такая же ситуация наблюдается и по</w:t>
      </w:r>
      <w:r>
        <w:rPr>
          <w:highlight w:val="white"/>
        </w:rPr>
        <w:t xml:space="preserve"> «Житию Михаила Тверского» (выпускники наряду с верным (2), предлагали варианты 3, 4 и 6). Основной ошибкой является незнание отдельных исторических фактов, событий, памятников культуры и др., что не позволяет верно соотнести элементы из двух столбцов, пре</w:t>
      </w:r>
      <w:r>
        <w:rPr>
          <w:highlight w:val="white"/>
        </w:rPr>
        <w:t>дусмотренных в задании. Требуется обеспечить системную работу по изучению памятников культуры на различных этапах изучения истории России в соответствии с требованиями Историко-культурного стандарта.</w:t>
      </w:r>
    </w:p>
    <w:p w:rsidR="00844AE2" w:rsidRDefault="00EC6377">
      <w:pPr>
        <w:ind w:firstLine="709"/>
        <w:jc w:val="both"/>
        <w:rPr>
          <w:color w:val="000000"/>
          <w:highlight w:val="white"/>
        </w:rPr>
      </w:pPr>
      <w:r>
        <w:rPr>
          <w:i/>
          <w:iCs/>
          <w:highlight w:val="white"/>
        </w:rPr>
        <w:t>Задание № 8</w:t>
      </w:r>
      <w:r>
        <w:rPr>
          <w:highlight w:val="white"/>
        </w:rPr>
        <w:t>, направленное на работу с изображениями, пос</w:t>
      </w:r>
      <w:r>
        <w:rPr>
          <w:highlight w:val="white"/>
        </w:rPr>
        <w:t xml:space="preserve">вящено Великой Отечественной войне. Итоги его выполнения следующие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highlight w:val="white"/>
        </w:rPr>
        <w:t xml:space="preserve">: </w:t>
      </w:r>
      <w:r>
        <w:rPr>
          <w:highlight w:val="white"/>
          <w:lang w:eastAsia="en-US"/>
        </w:rPr>
        <w:t>средний процент - 44,54%, по категориям участников ЕГЭ:</w:t>
      </w:r>
      <w:r>
        <w:rPr>
          <w:highlight w:val="white"/>
        </w:rPr>
        <w:t xml:space="preserve"> в группе не преодолевших минимальное значение - 16,20%, от минимального до 60 баллов - 42,67%, от 61 до 80 баллов - 72,</w:t>
      </w:r>
      <w:r>
        <w:rPr>
          <w:highlight w:val="white"/>
        </w:rPr>
        <w:t xml:space="preserve">08%, от 81 до 100 баллов - 86,96%. По сравнению с прошлым годом, средний процент выполнения и результат представителей группы от минимального до 60 баллов стал несколько хуже (в 2024 г. по этим позициям преодолен 50%-й порог: средний процент - </w:t>
      </w:r>
      <w:r>
        <w:rPr>
          <w:color w:val="000000"/>
          <w:highlight w:val="white"/>
        </w:rPr>
        <w:t>56,45, проце</w:t>
      </w:r>
      <w:r>
        <w:rPr>
          <w:color w:val="000000"/>
          <w:highlight w:val="white"/>
        </w:rPr>
        <w:t>нт по указанной группе - 56,21</w:t>
      </w:r>
      <w:r>
        <w:rPr>
          <w:highlight w:val="white"/>
        </w:rPr>
        <w:t>). В остальных группах выпускников наблюдается небольшая положительная динамика, хотя и не позволившая в целом по заданию пройти 50%-е пороговое значение (в 2024 г. в группе не преодолевших минимальное значение - 14,84%, от 61</w:t>
      </w:r>
      <w:r>
        <w:rPr>
          <w:highlight w:val="white"/>
        </w:rPr>
        <w:t xml:space="preserve"> до 80 баллов - 65,52%, от 81 до 100 баллов - 85,71%). В открытом варианте № 334 требовалось определить год освобождения Новгорода от немецко-фашистских захватчиков (1944). Наряду с верным ответом, выпускниками были названы другие годы периода Великой Отеч</w:t>
      </w:r>
      <w:r>
        <w:rPr>
          <w:highlight w:val="white"/>
        </w:rPr>
        <w:t xml:space="preserve">ественной войны: «сороктретий» (самый частый ответ), «сороквторой», «сорокпервый», «сорокпятый». Единично были даны ответы, не связанные с указанным событием: «двадцатый» (2 чел.), «семидесятый» (3 чел.). </w:t>
      </w:r>
      <w:r>
        <w:rPr>
          <w:highlight w:val="white"/>
        </w:rPr>
        <w:t xml:space="preserve">Очевидно, </w:t>
      </w:r>
      <w:r w:rsidRPr="00C535F7">
        <w:rPr>
          <w:highlight w:val="white"/>
        </w:rPr>
        <w:t xml:space="preserve">использованные </w:t>
      </w:r>
      <w:proofErr w:type="gramStart"/>
      <w:r w:rsidRPr="00C535F7">
        <w:rPr>
          <w:highlight w:val="white"/>
        </w:rPr>
        <w:t>в</w:t>
      </w:r>
      <w:proofErr w:type="gramEnd"/>
      <w:r w:rsidRPr="00C535F7">
        <w:rPr>
          <w:highlight w:val="white"/>
        </w:rPr>
        <w:t xml:space="preserve"> </w:t>
      </w:r>
      <w:proofErr w:type="gramStart"/>
      <w:r w:rsidRPr="00C535F7">
        <w:rPr>
          <w:highlight w:val="white"/>
        </w:rPr>
        <w:t>КИМ</w:t>
      </w:r>
      <w:proofErr w:type="gramEnd"/>
      <w:r w:rsidRPr="00C535F7">
        <w:rPr>
          <w:highlight w:val="white"/>
        </w:rPr>
        <w:t xml:space="preserve"> ЕГЭ </w:t>
      </w:r>
      <w:r>
        <w:rPr>
          <w:highlight w:val="white"/>
        </w:rPr>
        <w:t>визуальные источ</w:t>
      </w:r>
      <w:r>
        <w:rPr>
          <w:highlight w:val="white"/>
        </w:rPr>
        <w:t>ники и события</w:t>
      </w:r>
      <w:r w:rsidRPr="00C535F7">
        <w:rPr>
          <w:highlight w:val="white"/>
        </w:rPr>
        <w:t xml:space="preserve"> </w:t>
      </w:r>
      <w:r>
        <w:rPr>
          <w:highlight w:val="white"/>
        </w:rPr>
        <w:t>для части выпускников</w:t>
      </w:r>
      <w:r w:rsidRPr="00C535F7">
        <w:rPr>
          <w:highlight w:val="white"/>
        </w:rPr>
        <w:t xml:space="preserve"> были связаны с дефицитными сферами знаний в </w:t>
      </w:r>
      <w:r>
        <w:rPr>
          <w:highlight w:val="white"/>
        </w:rPr>
        <w:t xml:space="preserve">истории </w:t>
      </w:r>
      <w:r w:rsidRPr="00C535F7">
        <w:rPr>
          <w:highlight w:val="white"/>
        </w:rPr>
        <w:t>Великой Отечественной войны</w:t>
      </w:r>
      <w:r>
        <w:rPr>
          <w:highlight w:val="white"/>
        </w:rPr>
        <w:t>. Необходимо выстраивать систематическую работу с датами, операциями и изображениями, посвященными указанной проблематике.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i/>
          <w:iCs/>
          <w:highlight w:val="white"/>
        </w:rPr>
        <w:t>Задание № 9</w:t>
      </w:r>
      <w:r>
        <w:rPr>
          <w:highlight w:val="white"/>
        </w:rPr>
        <w:t xml:space="preserve"> являе</w:t>
      </w:r>
      <w:r>
        <w:rPr>
          <w:highlight w:val="white"/>
        </w:rPr>
        <w:t>тся составной частью заданий 9-12 и предполагает работу со схемой (исторической картой). В частности, в открытом варианте КИМ необходимо, используя карту, указать имя князя (Ярослава Мудрого), руководившего военным походом, обозначенным в легенде под цифро</w:t>
      </w:r>
      <w:r>
        <w:rPr>
          <w:highlight w:val="white"/>
        </w:rPr>
        <w:t xml:space="preserve">й «6». В ответах участников неоднократно встречались имена других князей в довольно широком хронологическом диапазоне: Олега, Игоря, </w:t>
      </w:r>
      <w:r>
        <w:rPr>
          <w:highlight w:val="white"/>
          <w:lang w:eastAsia="en-US"/>
        </w:rPr>
        <w:t xml:space="preserve">Святослава, Владимира, Святополка, </w:t>
      </w:r>
      <w:r>
        <w:rPr>
          <w:highlight w:val="white"/>
        </w:rPr>
        <w:t>Александра Невского,</w:t>
      </w:r>
      <w:r>
        <w:rPr>
          <w:highlight w:val="white"/>
          <w:lang w:eastAsia="en-US"/>
        </w:rPr>
        <w:t xml:space="preserve"> Ивана Грозного. Результаты выполнения задания 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): средний</w:t>
      </w:r>
      <w:r>
        <w:rPr>
          <w:highlight w:val="white"/>
          <w:lang w:eastAsia="en-US"/>
        </w:rPr>
        <w:t xml:space="preserve"> процент - 33,71%, по категориям участников ЕГЭ:</w:t>
      </w:r>
      <w:r>
        <w:rPr>
          <w:highlight w:val="white"/>
        </w:rPr>
        <w:t xml:space="preserve"> в группе не преодолевших минимальное значение - 3,35%, от минимального до 60 баллов - 28,67%, от 61 до 80 баллов - 70,13%, от 81 до 100 баллов - 95,65%. Распределение по баллам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2-14</w:t>
      </w:r>
      <w:r>
        <w:rPr>
          <w:highlight w:val="white"/>
          <w:lang w:eastAsia="en-US"/>
        </w:rPr>
        <w:t>)</w:t>
      </w:r>
      <w:r>
        <w:rPr>
          <w:highlight w:val="white"/>
        </w:rPr>
        <w:t xml:space="preserve"> позволяет увидеть</w:t>
      </w:r>
      <w:r>
        <w:rPr>
          <w:highlight w:val="white"/>
        </w:rPr>
        <w:t xml:space="preserve">, что нулевые ответы представлены во всех группах школьников (в процентном соотношении это выглядит соответственно: 17,67%, 43,72%, 4,70% и 0,20%). Таким образом, справиться с заданием смогли только две категории выпускников </w:t>
      </w:r>
      <w:r>
        <w:rPr>
          <w:highlight w:val="white"/>
        </w:rPr>
        <w:lastRenderedPageBreak/>
        <w:t>с высокими баллами. Во многом э</w:t>
      </w:r>
      <w:r>
        <w:rPr>
          <w:highlight w:val="white"/>
        </w:rPr>
        <w:t>то связано с тем, что задание потребовало не только умения «читать» карту, но и апеллировало к широким контекстным знаниям обучающихся. Потребовались глубокие знания о внешней политике Ярослава Мудрого, в частности, о его военном походе 1030-1031 гг. совме</w:t>
      </w:r>
      <w:r>
        <w:rPr>
          <w:highlight w:val="white"/>
        </w:rPr>
        <w:t>стно с братом Мстиславом с целью вернуть Червенские города, захваченные польским королём Болеславом I после его похода на Киев в 1018 г. В связи с вышесказанным, необходимо обеспечить системную работу с исторической картой в рамках изучения событий российс</w:t>
      </w:r>
      <w:r>
        <w:rPr>
          <w:highlight w:val="white"/>
        </w:rPr>
        <w:t>кой и всеобщей истории.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i/>
          <w:iCs/>
          <w:highlight w:val="white"/>
        </w:rPr>
        <w:t>Задание № 12</w:t>
      </w:r>
      <w:r>
        <w:rPr>
          <w:highlight w:val="white"/>
        </w:rPr>
        <w:t xml:space="preserve"> относится к числу этой же группы заданий по работе с исторической картой (схемой). В нём требуется выбрать верные суждения, относящиеся к схеме. </w:t>
      </w:r>
      <w:r>
        <w:rPr>
          <w:highlight w:val="white"/>
          <w:lang w:eastAsia="en-US"/>
        </w:rPr>
        <w:t>Результаты выполнения задания 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lang w:eastAsia="en-US"/>
        </w:rPr>
        <w:t xml:space="preserve"> </w:t>
      </w:r>
      <w:r>
        <w:rPr>
          <w:highlight w:val="white"/>
          <w:lang w:eastAsia="en-US"/>
        </w:rPr>
        <w:t>выглядят по сравнению с прошлым</w:t>
      </w:r>
      <w:r>
        <w:rPr>
          <w:highlight w:val="white"/>
          <w:lang w:eastAsia="en-US"/>
        </w:rPr>
        <w:t xml:space="preserve"> годом значительно слабее: средний процент - 26,71% (в 2024 г. - 40,86%), по категориям участников ЕГЭ:</w:t>
      </w:r>
      <w:r>
        <w:rPr>
          <w:highlight w:val="white"/>
        </w:rPr>
        <w:t xml:space="preserve"> в группе не преодолевших минимальное значение - 9,22% (в 2024 г. - 16,02%), от минимального до 60 баллов - 21,42% (в 2024 г. - 31,67%), от 61 до 80 балл</w:t>
      </w:r>
      <w:r>
        <w:rPr>
          <w:highlight w:val="white"/>
        </w:rPr>
        <w:t>ов - 50,65% (в 2024 г. - 54,79%), от 81 до 100 баллов - 83,70% (в 2024 г. - 79,52%). Как видим, только одна группа выпускников (от 81 т.б.) улучшила результаты выполнения задания на 4,18%, остальные категории школьников продемонстрировали отрицательную дин</w:t>
      </w:r>
      <w:r>
        <w:rPr>
          <w:highlight w:val="white"/>
        </w:rPr>
        <w:t>амику. Сложность задания вызвана необходимостью обращения в суждениях к различным этапам истории России, связанным с объектами, обозначенными на исторической карте. Например, во многих ответах в качестве верного ошибочно выделено суждение под номером 1: «Т</w:t>
      </w:r>
      <w:r>
        <w:rPr>
          <w:highlight w:val="white"/>
        </w:rPr>
        <w:t>ерритория, обозначенная в легенде схемы цифрой «5», вошла в состав Древнерусского государства при князе Владимире Святославиче». Типичные ошибки: неумение «читать» карту и недостаточные исторические знания по представленным суждениям, не позволившие участн</w:t>
      </w:r>
      <w:r>
        <w:rPr>
          <w:highlight w:val="white"/>
        </w:rPr>
        <w:t xml:space="preserve">икам дать правильные ответы. </w:t>
      </w:r>
      <w:r>
        <w:rPr>
          <w:highlight w:val="white"/>
          <w:lang w:eastAsia="en-US"/>
        </w:rPr>
        <w:t>Всё это позволяет судить о недостаточной сформированности умения работать с исторической картой (схемой)</w:t>
      </w:r>
      <w:r>
        <w:rPr>
          <w:highlight w:val="white"/>
        </w:rPr>
        <w:t>. Необходимо обеспечить системную работу с исторической картой в рамках изучения событий российской и всеобщей истории.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highlight w:val="white"/>
        </w:rPr>
        <w:t>Так</w:t>
      </w:r>
      <w:r>
        <w:rPr>
          <w:highlight w:val="white"/>
        </w:rPr>
        <w:t>им образом, результаты выполнения заданий первой части показывают в целом, что обучающиеся традиционно не справляются с заданиями на установление соответствий. Сложными для большинства участников остаются задания по исторической карте (схеме) и по установл</w:t>
      </w:r>
      <w:r>
        <w:rPr>
          <w:highlight w:val="white"/>
        </w:rPr>
        <w:t xml:space="preserve">ению хронологической последовательности. Все перечисленные выше задания (№№ 2, 3, 5, 7, 8, 9, 12) вызвали затруднения у </w:t>
      </w:r>
      <w:r>
        <w:t xml:space="preserve">выпускников </w:t>
      </w:r>
      <w:r>
        <w:rPr>
          <w:highlight w:val="white"/>
        </w:rPr>
        <w:t xml:space="preserve">двух категорий участников, не достигших порогового значения (50%): </w:t>
      </w:r>
      <w:r>
        <w:rPr>
          <w:highlight w:val="white"/>
        </w:rPr>
        <w:t>группы не преодолевших минимальное значение и от минимального до 60 баллов. Эти задания требуют серьёзного интеллектуального осмысления, знания и понимания сущности исторических процессов, событий и явлений; умений сравнивать объекты, процессы, явления. Тр</w:t>
      </w:r>
      <w:r>
        <w:rPr>
          <w:highlight w:val="white"/>
        </w:rPr>
        <w:t>ебуется обеспечить системную работу по обозначенным проблемным зонам на протяжении всего периода изучения школьного курса истории.</w:t>
      </w:r>
    </w:p>
    <w:p w:rsidR="00844AE2" w:rsidRDefault="00EC6377">
      <w:pPr>
        <w:widowControl w:val="0"/>
        <w:ind w:right="-28" w:firstLine="709"/>
        <w:jc w:val="both"/>
        <w:rPr>
          <w:highlight w:val="white"/>
        </w:rPr>
      </w:pPr>
      <w:r>
        <w:rPr>
          <w:highlight w:val="white"/>
        </w:rPr>
        <w:t xml:space="preserve">Анализ выполнения второй части проводился по всему массиву этой группы заданий. </w:t>
      </w:r>
      <w:r>
        <w:rPr>
          <w:highlight w:val="white"/>
          <w:lang w:eastAsia="en-US"/>
        </w:rPr>
        <w:t>Данный раздел КИМ включает преимущественно за</w:t>
      </w:r>
      <w:r>
        <w:rPr>
          <w:highlight w:val="white"/>
          <w:lang w:eastAsia="en-US"/>
        </w:rPr>
        <w:t>дания повышенного и высокого уровня сложности, требующие развёрнутого ответа. Одно задание (№ 14) относится к заданиям базового уровня сложности. Как и в прошлые годы, значения показателей выполнения заданий в этой части ниже, чем в первой, что отражает их</w:t>
      </w:r>
      <w:r>
        <w:rPr>
          <w:highlight w:val="white"/>
          <w:lang w:eastAsia="en-US"/>
        </w:rPr>
        <w:t xml:space="preserve"> высокий уровень сложности. Средний процент выполнения заданий второй части составил 33,80%, что ниже аналогичного показателя по первой части - 45,79%. </w:t>
      </w:r>
    </w:p>
    <w:p w:rsidR="00844AE2" w:rsidRDefault="00EC6377">
      <w:pPr>
        <w:widowControl w:val="0"/>
        <w:ind w:right="-28" w:firstLine="708"/>
        <w:jc w:val="both"/>
        <w:rPr>
          <w:highlight w:val="white"/>
        </w:rPr>
      </w:pPr>
      <w:r>
        <w:rPr>
          <w:highlight w:val="white"/>
          <w:lang w:eastAsia="en-US"/>
        </w:rPr>
        <w:t>В группе слабо подготовленных (не набравших пороговый балл) средний процент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выполнения</w:t>
      </w:r>
      <w:r>
        <w:rPr>
          <w:spacing w:val="-1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заданий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 xml:space="preserve">раздела </w:t>
      </w:r>
      <w:r>
        <w:rPr>
          <w:highlight w:val="white"/>
          <w:lang w:eastAsia="en-US"/>
        </w:rPr>
        <w:t>составил 9,75%,</w:t>
      </w:r>
      <w:r>
        <w:rPr>
          <w:spacing w:val="-1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группе удовлетворительно</w:t>
      </w:r>
      <w:r>
        <w:rPr>
          <w:spacing w:val="-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подготовленных</w:t>
      </w:r>
      <w:r>
        <w:rPr>
          <w:spacing w:val="-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(</w:t>
      </w:r>
      <w:r>
        <w:rPr>
          <w:highlight w:val="white"/>
        </w:rPr>
        <w:t>от минимального до 60 баллов</w:t>
      </w:r>
      <w:r>
        <w:rPr>
          <w:highlight w:val="white"/>
          <w:lang w:eastAsia="en-US"/>
        </w:rPr>
        <w:t>)</w:t>
      </w:r>
      <w:r>
        <w:rPr>
          <w:spacing w:val="-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–</w:t>
      </w:r>
      <w:r>
        <w:rPr>
          <w:spacing w:val="-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31,59%,</w:t>
      </w:r>
      <w:r>
        <w:rPr>
          <w:spacing w:val="-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</w:t>
      </w:r>
      <w:r>
        <w:rPr>
          <w:spacing w:val="-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группе</w:t>
      </w:r>
      <w:r>
        <w:rPr>
          <w:spacing w:val="-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</w:t>
      </w:r>
      <w:r>
        <w:rPr>
          <w:spacing w:val="-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хо</w:t>
      </w:r>
      <w:r>
        <w:rPr>
          <w:spacing w:val="-2"/>
          <w:highlight w:val="white"/>
          <w:lang w:eastAsia="en-US"/>
        </w:rPr>
        <w:t>рошей</w:t>
      </w:r>
      <w:r>
        <w:rPr>
          <w:spacing w:val="-11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подготовкой</w:t>
      </w:r>
      <w:r>
        <w:rPr>
          <w:spacing w:val="-13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(</w:t>
      </w:r>
      <w:r>
        <w:rPr>
          <w:highlight w:val="white"/>
        </w:rPr>
        <w:t>от 61 до 80 баллов</w:t>
      </w:r>
      <w:r>
        <w:rPr>
          <w:spacing w:val="-2"/>
          <w:highlight w:val="white"/>
          <w:lang w:eastAsia="en-US"/>
        </w:rPr>
        <w:t>)</w:t>
      </w:r>
      <w:r>
        <w:rPr>
          <w:spacing w:val="-13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–</w:t>
      </w:r>
      <w:r>
        <w:rPr>
          <w:spacing w:val="-12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56,21%,</w:t>
      </w:r>
      <w:r>
        <w:rPr>
          <w:spacing w:val="-12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в</w:t>
      </w:r>
      <w:r>
        <w:rPr>
          <w:spacing w:val="-12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группе</w:t>
      </w:r>
      <w:r>
        <w:rPr>
          <w:spacing w:val="-11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с</w:t>
      </w:r>
      <w:r>
        <w:rPr>
          <w:spacing w:val="-12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отличной</w:t>
      </w:r>
      <w:r>
        <w:rPr>
          <w:spacing w:val="-11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подготовкой</w:t>
      </w:r>
      <w:r>
        <w:rPr>
          <w:spacing w:val="-9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(</w:t>
      </w:r>
      <w:r>
        <w:rPr>
          <w:highlight w:val="white"/>
        </w:rPr>
        <w:t>от 81 до 100</w:t>
      </w:r>
      <w:r>
        <w:rPr>
          <w:spacing w:val="-2"/>
          <w:highlight w:val="white"/>
          <w:lang w:eastAsia="en-US"/>
        </w:rPr>
        <w:t xml:space="preserve"> баллов)</w:t>
      </w:r>
      <w:r>
        <w:rPr>
          <w:spacing w:val="-9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–</w:t>
      </w:r>
      <w:r>
        <w:rPr>
          <w:spacing w:val="-9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81,24%.</w:t>
      </w:r>
      <w:r>
        <w:rPr>
          <w:spacing w:val="-8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Выпускники</w:t>
      </w:r>
      <w:r>
        <w:rPr>
          <w:spacing w:val="-8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с</w:t>
      </w:r>
      <w:r>
        <w:rPr>
          <w:spacing w:val="-9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отличным</w:t>
      </w:r>
      <w:r>
        <w:rPr>
          <w:spacing w:val="-8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и</w:t>
      </w:r>
      <w:r>
        <w:rPr>
          <w:spacing w:val="-8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хорошим</w:t>
      </w:r>
      <w:r>
        <w:rPr>
          <w:spacing w:val="-9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 xml:space="preserve">уровнем </w:t>
      </w:r>
      <w:r>
        <w:rPr>
          <w:highlight w:val="white"/>
          <w:lang w:eastAsia="en-US"/>
        </w:rPr>
        <w:t>подготовки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существенно</w:t>
      </w:r>
      <w:r>
        <w:rPr>
          <w:spacing w:val="-1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превысили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средний</w:t>
      </w:r>
      <w:r>
        <w:rPr>
          <w:spacing w:val="-1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процент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выполнения</w:t>
      </w:r>
      <w:r>
        <w:rPr>
          <w:spacing w:val="-1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заданий,</w:t>
      </w:r>
      <w:r>
        <w:rPr>
          <w:spacing w:val="-6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тем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самым</w:t>
      </w:r>
      <w:r>
        <w:rPr>
          <w:spacing w:val="-6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показав</w:t>
      </w:r>
      <w:r>
        <w:rPr>
          <w:spacing w:val="-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высокую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степень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владения</w:t>
      </w:r>
      <w:r>
        <w:rPr>
          <w:spacing w:val="-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необходимыми</w:t>
      </w:r>
      <w:r>
        <w:rPr>
          <w:spacing w:val="-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компетенциями.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Большинство</w:t>
      </w:r>
      <w:r>
        <w:rPr>
          <w:spacing w:val="-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экзаменуемых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низким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уровнем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подготовки</w:t>
      </w:r>
      <w:r>
        <w:rPr>
          <w:spacing w:val="-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не</w:t>
      </w:r>
      <w:r>
        <w:rPr>
          <w:spacing w:val="-5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справилось</w:t>
      </w:r>
      <w:r>
        <w:rPr>
          <w:spacing w:val="-13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</w:t>
      </w:r>
      <w:r>
        <w:rPr>
          <w:spacing w:val="-1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заданиями</w:t>
      </w:r>
      <w:r>
        <w:rPr>
          <w:spacing w:val="-1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второй части.</w:t>
      </w:r>
    </w:p>
    <w:p w:rsidR="00844AE2" w:rsidRDefault="00EC6377">
      <w:pPr>
        <w:widowControl w:val="0"/>
        <w:ind w:right="-28" w:firstLine="708"/>
        <w:jc w:val="both"/>
        <w:rPr>
          <w:highlight w:val="white"/>
        </w:rPr>
      </w:pPr>
      <w:r>
        <w:rPr>
          <w:highlight w:val="white"/>
          <w:lang w:eastAsia="en-US"/>
        </w:rPr>
        <w:t>Как было отмеч</w:t>
      </w:r>
      <w:r>
        <w:rPr>
          <w:highlight w:val="white"/>
          <w:lang w:eastAsia="en-US"/>
        </w:rPr>
        <w:t xml:space="preserve">ено выше (п. </w:t>
      </w:r>
      <w:r>
        <w:rPr>
          <w:i/>
          <w:iCs/>
          <w:highlight w:val="white"/>
          <w:lang w:eastAsia="en-US"/>
        </w:rPr>
        <w:t>3.1.1</w:t>
      </w:r>
      <w:r>
        <w:rPr>
          <w:highlight w:val="white"/>
          <w:lang w:eastAsia="en-US"/>
        </w:rPr>
        <w:t>), наибольшие</w:t>
      </w:r>
      <w:r>
        <w:rPr>
          <w:spacing w:val="-13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затруднения</w:t>
      </w:r>
      <w:r>
        <w:rPr>
          <w:spacing w:val="-4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отмечены</w:t>
      </w:r>
      <w:r>
        <w:rPr>
          <w:spacing w:val="-3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при</w:t>
      </w:r>
      <w:r>
        <w:rPr>
          <w:spacing w:val="-3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выполнении</w:t>
      </w:r>
      <w:r>
        <w:rPr>
          <w:spacing w:val="-3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заданий</w:t>
      </w:r>
      <w:r>
        <w:rPr>
          <w:spacing w:val="-3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№№</w:t>
      </w:r>
      <w:r>
        <w:rPr>
          <w:spacing w:val="-18"/>
          <w:highlight w:val="white"/>
          <w:lang w:eastAsia="en-US"/>
        </w:rPr>
        <w:t xml:space="preserve"> 13, 16, 18</w:t>
      </w:r>
      <w:r>
        <w:rPr>
          <w:highlight w:val="white"/>
          <w:lang w:eastAsia="en-US"/>
        </w:rPr>
        <w:t xml:space="preserve">, 20 и 21, наилучшие </w:t>
      </w:r>
      <w:r>
        <w:rPr>
          <w:highlight w:val="white"/>
          <w:lang w:eastAsia="en-US"/>
        </w:rPr>
        <w:lastRenderedPageBreak/>
        <w:t>результаты получены по заданиям №№</w:t>
      </w:r>
      <w:r>
        <w:rPr>
          <w:spacing w:val="-3"/>
          <w:highlight w:val="white"/>
          <w:lang w:eastAsia="en-US"/>
        </w:rPr>
        <w:t xml:space="preserve"> 14</w:t>
      </w:r>
      <w:r>
        <w:rPr>
          <w:highlight w:val="white"/>
          <w:lang w:eastAsia="en-US"/>
        </w:rPr>
        <w:t>, 17.</w:t>
      </w:r>
      <w:r>
        <w:rPr>
          <w:highlight w:val="white"/>
          <w:lang w:eastAsia="en-US"/>
        </w:rPr>
        <w:t xml:space="preserve"> Задание № 14 базового уровня сложности закономерно отличается от всех остальных заданий второй части более высоким средним процентом его выполнения (83,09%), что позволяет сделать вывод о сформированности у выпускников умения проводить </w:t>
      </w:r>
      <w:r>
        <w:rPr>
          <w:highlight w:val="white"/>
        </w:rPr>
        <w:t xml:space="preserve">поиск исторической </w:t>
      </w:r>
      <w:r>
        <w:rPr>
          <w:highlight w:val="white"/>
        </w:rPr>
        <w:t>информации в письменном историческом источнике</w:t>
      </w:r>
      <w:r>
        <w:rPr>
          <w:highlight w:val="white"/>
          <w:lang w:eastAsia="en-US"/>
        </w:rPr>
        <w:t>.</w:t>
      </w:r>
    </w:p>
    <w:p w:rsidR="00844AE2" w:rsidRDefault="00EC6377">
      <w:pPr>
        <w:widowControl w:val="0"/>
        <w:ind w:right="-28" w:firstLine="708"/>
        <w:jc w:val="both"/>
        <w:rPr>
          <w:lang w:eastAsia="en-US"/>
        </w:rPr>
      </w:pPr>
      <w:r>
        <w:rPr>
          <w:highlight w:val="white"/>
          <w:lang w:eastAsia="en-US"/>
        </w:rPr>
        <w:t>Ниже приводится анализ выполнения заданий второй части, на примерах которых рассмотрены конкретные ошибки и затруднения участников ЕГЭ по истории.</w:t>
      </w:r>
    </w:p>
    <w:p w:rsidR="00844AE2" w:rsidRDefault="00EC6377">
      <w:pPr>
        <w:widowControl w:val="0"/>
        <w:ind w:right="-28" w:firstLine="708"/>
        <w:jc w:val="both"/>
        <w:rPr>
          <w:highlight w:val="cyan"/>
        </w:rPr>
      </w:pPr>
      <w:r>
        <w:rPr>
          <w:i/>
          <w:iCs/>
          <w:lang w:eastAsia="en-US"/>
        </w:rPr>
        <w:t>Задание № 13</w:t>
      </w:r>
      <w:r>
        <w:rPr>
          <w:lang w:eastAsia="en-US"/>
        </w:rPr>
        <w:t xml:space="preserve">, предусматривающее </w:t>
      </w:r>
      <w:r>
        <w:t>работу с письменным историчес</w:t>
      </w:r>
      <w:r>
        <w:t xml:space="preserve">ким источником, оказалось одним из сложных заданий повышенного уровня. Результаты его выполнения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t xml:space="preserve"> выглядят следующим образом: </w:t>
      </w:r>
      <w:r>
        <w:rPr>
          <w:highlight w:val="white"/>
          <w:lang w:eastAsia="en-US"/>
        </w:rPr>
        <w:t>средний процент - 12,87%, по категориям участников ЕГЭ:</w:t>
      </w:r>
      <w:r>
        <w:rPr>
          <w:highlight w:val="white"/>
        </w:rPr>
        <w:t xml:space="preserve"> в группе не преодолевших минимальное значение - 1,40%, от мини</w:t>
      </w:r>
      <w:r>
        <w:rPr>
          <w:highlight w:val="white"/>
        </w:rPr>
        <w:t xml:space="preserve">мального до 60 баллов - 9,50%, от 61 до 80 баллов - 24,68%, от 81 до 100 баллов - 61,96%. </w:t>
      </w:r>
      <w:r>
        <w:rPr>
          <w:i/>
          <w:iCs/>
        </w:rPr>
        <w:t>Табл. 2-14</w:t>
      </w:r>
      <w:r>
        <w:t xml:space="preserve"> демонстрирует ситуацию, когда максимум (2 балла) оказался представленным в незначительном проценте работ по всем группам школьников (распределение выглядит</w:t>
      </w:r>
      <w:r>
        <w:t xml:space="preserve"> следующим образом: 0,00%, 1,53%, 1,02% и 1,74%). В сравнении с 2024 г. можно отметить отрицательную динамику справляемости с этим заданием всех групп выпускников, что свидетельствует о том, что умение проводить атрибуцию исторического источника у школьник</w:t>
      </w:r>
      <w:r>
        <w:t>ов Забайкальского края относится к разряду дефицитных. Это позволяет говорить и о недостаточном уровне владения историческими фактами. В качестве документа открытого варианта представлен фрагмент «Доклада, подготовленного политическим деятелем к Пленуму ЦК</w:t>
      </w:r>
      <w:r>
        <w:t xml:space="preserve"> КПСС». Участникам ЕГЭ требовалось определить год, когда состоялся Пленум ЦК КПСС, указать пропущенную в тексте фамилию и назвать исторического деятеля, занявшего должность Председателя Совета Министров СССР в том же десятилетии, когда был подготовлен данн</w:t>
      </w:r>
      <w:r>
        <w:t>ый доклад. Только небольшая часть выпускников сумели верно определить 1964 г, Н.С. Хрущёва и А.Н. Косыгина. Всё вышесказанное позволяет сделать вывод об отсутствии у участников навыков внимательного прочтения источника и анализа его содержания, им не хвата</w:t>
      </w:r>
      <w:r>
        <w:t>ет контекстных знаний, позволяющих осуществлять атрибуцию исторического документа. Они путают год со столетием, давая неверный ответ на вопрос задания, ведут неверный счёт десятилетий внутри столетия, ошибочно указывают персоналии, связанные с предлагаемым</w:t>
      </w:r>
      <w:r>
        <w:t xml:space="preserve"> для анализа историческим документом. </w:t>
      </w:r>
      <w:r>
        <w:rPr>
          <w:highlight w:val="white"/>
        </w:rPr>
        <w:t xml:space="preserve">Требуется тщательная проработка исторических фактов в ходе изучения истории России для возможности </w:t>
      </w:r>
      <w:r>
        <w:t>глубокого и тщательного анализа исторических источников, их атрибуции.</w:t>
      </w:r>
    </w:p>
    <w:p w:rsidR="00844AE2" w:rsidRDefault="00EC6377">
      <w:pPr>
        <w:widowControl w:val="0"/>
        <w:ind w:right="-28" w:firstLine="708"/>
        <w:jc w:val="both"/>
        <w:rPr>
          <w:highlight w:val="white"/>
        </w:rPr>
      </w:pPr>
      <w:r>
        <w:rPr>
          <w:i/>
          <w:iCs/>
          <w:lang w:eastAsia="en-US"/>
        </w:rPr>
        <w:t>Задание № 16,</w:t>
      </w:r>
      <w:r>
        <w:rPr>
          <w:lang w:eastAsia="en-US"/>
        </w:rPr>
        <w:t xml:space="preserve"> нацеленное на работу с визуальными</w:t>
      </w:r>
      <w:r>
        <w:rPr>
          <w:lang w:eastAsia="en-US"/>
        </w:rPr>
        <w:t xml:space="preserve"> источниками, относится к заданиям повышенного уровня сложности. По сравнению с прошлым годом наблюдается значительное снижение результатов его выполнения во всех группах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lang w:eastAsia="en-US"/>
        </w:rPr>
        <w:t xml:space="preserve">: </w:t>
      </w:r>
      <w:r>
        <w:rPr>
          <w:highlight w:val="white"/>
          <w:lang w:eastAsia="en-US"/>
        </w:rPr>
        <w:t>средний процент - 18,85% (в 2024 г. - 45,43%), по категориям участников</w:t>
      </w:r>
      <w:r>
        <w:rPr>
          <w:highlight w:val="white"/>
          <w:lang w:eastAsia="en-US"/>
        </w:rPr>
        <w:t xml:space="preserve"> ЕГЭ:</w:t>
      </w:r>
      <w:r>
        <w:rPr>
          <w:highlight w:val="white"/>
        </w:rPr>
        <w:t xml:space="preserve"> в группе не преодолевших минимальное значение - 4,75% (в 2024 г. - 17,19%), от минимального до 60 баллов - 14,50% (в 2024 г. - 36,15%), от 61 до 80 баллов - 35,39% (в 2024 г. - 58,43%), от 81 до 100 баллов - 75,00% (в 2024 г. - 90,95%). </w:t>
      </w:r>
      <w:r>
        <w:t xml:space="preserve">В </w:t>
      </w:r>
      <w:r>
        <w:rPr>
          <w:i/>
          <w:iCs/>
        </w:rPr>
        <w:t>табл. 2-14</w:t>
      </w:r>
      <w:r>
        <w:t xml:space="preserve"> </w:t>
      </w:r>
      <w:r>
        <w:t xml:space="preserve">отмечаем большой процент работ с нулевым баллом (распределение по группам выглядит так: 16,65%, 46,48%, 7,66%, 0,41%). </w:t>
      </w:r>
      <w:r>
        <w:t>В задании открытого варианта № 334 необходимо определить картину «Демон сидящий» (номер 4), которая была создана современником 200-летнег</w:t>
      </w:r>
      <w:r>
        <w:t>о юбилея Полтавской битвы, в честь которого выпущен памятный жетон, а также указать автора художественного произведения (М. Врубеля). Большая часть выпускников не сумели правильно выбрать цифру, обозначающую указанное выше произведение живописи, что привел</w:t>
      </w:r>
      <w:r>
        <w:t>о к нулевым результатам. История культуры, на которую направлено задание № 16, вызывает трудности у школьников. Зачастую, угадывая произведение искусства (памятник), участники оказываются неспособными ответить на вопрос, кто является его создателем либо ка</w:t>
      </w:r>
      <w:r>
        <w:t>кому событию он посвящёно. Иногда здесь сказывается и фактор невнимательности, когда на очевидный вопрос о событии, обучающиеся отвечают, называя исторический факт с ним связанный, но не являющийся ключевым. Очевидно, что работе с визуальными источниками и</w:t>
      </w:r>
      <w:r>
        <w:t xml:space="preserve"> темам, связанным с изучением истории отечественной культуры, необходимо уделить пристальное </w:t>
      </w:r>
      <w:r>
        <w:lastRenderedPageBreak/>
        <w:t>внимание в школьном курсе истории. На это направлен и Историко-культурный стандарт.</w:t>
      </w:r>
    </w:p>
    <w:p w:rsidR="00844AE2" w:rsidRDefault="00EC6377">
      <w:pPr>
        <w:widowControl w:val="0"/>
        <w:ind w:right="-28" w:firstLine="708"/>
        <w:jc w:val="both"/>
        <w:rPr>
          <w:highlight w:val="white"/>
        </w:rPr>
      </w:pPr>
      <w:r>
        <w:rPr>
          <w:i/>
          <w:iCs/>
          <w:highlight w:val="white"/>
        </w:rPr>
        <w:t>Задание № 18</w:t>
      </w:r>
      <w:r>
        <w:rPr>
          <w:highlight w:val="white"/>
        </w:rPr>
        <w:t xml:space="preserve"> относится к заданиям высокого уровня сложности и предполагает уста</w:t>
      </w:r>
      <w:r>
        <w:rPr>
          <w:highlight w:val="white"/>
        </w:rPr>
        <w:t xml:space="preserve">новление причинно-следственных связей. В открытом варианте этого задания требуется указать: а) причину (предпосылку) роспуска </w:t>
      </w:r>
      <w:r>
        <w:rPr>
          <w:highlight w:val="white"/>
          <w:lang w:val="en-US"/>
        </w:rPr>
        <w:t>II</w:t>
      </w:r>
      <w:r>
        <w:rPr>
          <w:highlight w:val="white"/>
        </w:rPr>
        <w:t xml:space="preserve"> Государственной думы, связанную с её деятельностью</w:t>
      </w:r>
      <w:r>
        <w:rPr>
          <w:highlight w:val="white"/>
        </w:rPr>
        <w:t xml:space="preserve">; б) причину (предпосылку) роспуска </w:t>
      </w:r>
      <w:r>
        <w:rPr>
          <w:highlight w:val="white"/>
          <w:lang w:val="en-US"/>
        </w:rPr>
        <w:t>II</w:t>
      </w:r>
      <w:r>
        <w:rPr>
          <w:highlight w:val="white"/>
        </w:rPr>
        <w:t xml:space="preserve"> Государственной думы, связанную с её п</w:t>
      </w:r>
      <w:r>
        <w:rPr>
          <w:highlight w:val="white"/>
        </w:rPr>
        <w:t>артийно-политическим составом</w:t>
      </w:r>
      <w:r>
        <w:rPr>
          <w:highlight w:val="white"/>
        </w:rPr>
        <w:t xml:space="preserve">; в) политическое последствие издания нового избирательного закона. Из </w:t>
      </w:r>
      <w:r>
        <w:rPr>
          <w:i/>
          <w:iCs/>
          <w:highlight w:val="white"/>
        </w:rPr>
        <w:t>таблицы 2-13</w:t>
      </w:r>
      <w:r>
        <w:rPr>
          <w:highlight w:val="white"/>
        </w:rPr>
        <w:t xml:space="preserve"> можно определить средний процент выполнения этого задания по категориям участников ЕГЭ: в группе не преодолевших минимальное значение - 0,56%, </w:t>
      </w:r>
      <w:r>
        <w:rPr>
          <w:highlight w:val="white"/>
        </w:rPr>
        <w:t>от минимального до 60 баллов - 7,39%, от 61 до 80 баллов - 40,48%, от 81 до 100 - 72,46%.</w:t>
      </w:r>
      <w:r>
        <w:rPr>
          <w:highlight w:val="white"/>
          <w:lang w:eastAsia="en-US"/>
        </w:rPr>
        <w:t xml:space="preserve"> </w:t>
      </w:r>
      <w:r>
        <w:rPr>
          <w:highlight w:val="white"/>
        </w:rPr>
        <w:t xml:space="preserve">Общий средний балл - 14,40%. Данные </w:t>
      </w:r>
      <w:r>
        <w:rPr>
          <w:i/>
          <w:iCs/>
          <w:highlight w:val="white"/>
        </w:rPr>
        <w:t>табл. 2-14</w:t>
      </w:r>
      <w:r>
        <w:rPr>
          <w:highlight w:val="white"/>
        </w:rPr>
        <w:t xml:space="preserve"> дают картину по набранным баллам, максимум (3 балла) смогли получить представители только двух групп: от 61 до 80 б. - </w:t>
      </w:r>
      <w:r>
        <w:rPr>
          <w:highlight w:val="white"/>
        </w:rPr>
        <w:t>1,12%, от 81 до 100 б. - 1,74%. Ответы часто имели суждения общего характера, не подтверждённые фактами. Представленные результаты позволяют говорить о слабой сформированности у выпускников умения устанавливать причинно-следственные связи для изучения исто</w:t>
      </w:r>
      <w:r>
        <w:rPr>
          <w:highlight w:val="white"/>
        </w:rPr>
        <w:t>рических событий, процессов и явлений. Причины такой ситуации: неумение четко и корректно сформулировать причины (предпосылки) роспуска II Государственной думы, связанные с её деятельностью и</w:t>
      </w:r>
      <w:r>
        <w:rPr>
          <w:highlight w:val="white"/>
        </w:rPr>
        <w:t xml:space="preserve"> с её партийно-политическим составом</w:t>
      </w:r>
      <w:r>
        <w:rPr>
          <w:highlight w:val="white"/>
        </w:rPr>
        <w:t>, а также политическое послед</w:t>
      </w:r>
      <w:r>
        <w:rPr>
          <w:highlight w:val="white"/>
        </w:rPr>
        <w:t xml:space="preserve">ствие издания нового избирательного закона; приведение фактов, являющихся составной частью событий роспуска </w:t>
      </w:r>
      <w:r>
        <w:rPr>
          <w:highlight w:val="white"/>
          <w:lang w:val="en-US"/>
        </w:rPr>
        <w:t>II</w:t>
      </w:r>
      <w:r>
        <w:rPr>
          <w:highlight w:val="white"/>
        </w:rPr>
        <w:t xml:space="preserve"> Государственной думы</w:t>
      </w:r>
      <w:r>
        <w:rPr>
          <w:highlight w:val="white"/>
        </w:rPr>
        <w:t>; наличие ошибочных положений в элементах ответа, что приводит к снижению баллов. Необходимо проводить систематическую работу</w:t>
      </w:r>
      <w:r>
        <w:rPr>
          <w:highlight w:val="white"/>
        </w:rPr>
        <w:t xml:space="preserve"> по определению причинно-следственных связей в ходе изучения исторических исторических событий, процессов и явлений.</w:t>
      </w:r>
    </w:p>
    <w:p w:rsidR="00844AE2" w:rsidRDefault="00EC6377">
      <w:pPr>
        <w:widowControl w:val="0"/>
        <w:ind w:firstLine="709"/>
        <w:jc w:val="both"/>
        <w:rPr>
          <w:highlight w:val="yellow"/>
        </w:rPr>
      </w:pPr>
      <w:r>
        <w:rPr>
          <w:highlight w:val="white"/>
          <w:lang w:eastAsia="en-US"/>
        </w:rPr>
        <w:t xml:space="preserve">Исходя из данных 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 xml:space="preserve">, самым сложным заданием второй части для выпускников является </w:t>
      </w:r>
      <w:r>
        <w:rPr>
          <w:i/>
          <w:iCs/>
          <w:highlight w:val="white"/>
          <w:lang w:eastAsia="en-US"/>
        </w:rPr>
        <w:t>задание № 20</w:t>
      </w:r>
      <w:r>
        <w:rPr>
          <w:highlight w:val="white"/>
          <w:lang w:eastAsia="en-US"/>
        </w:rPr>
        <w:t>, средний процент выполнения которого составил 11,34%. Оно относится к числу заданий высокой сложности и требует от участников сформулировать один любой тезис (обобщённое оценочное суждение), содержащий информацию о сходстве или различии каких-либо историч</w:t>
      </w:r>
      <w:r>
        <w:rPr>
          <w:highlight w:val="white"/>
          <w:lang w:eastAsia="en-US"/>
        </w:rPr>
        <w:t xml:space="preserve">еских событий, явлений или процессов по какому(-им)-либо признакам и привести два обоснования тезиса. Приведём пример из открытого варианта КИМ. В соответствии с этим вариантом </w:t>
      </w:r>
      <w:r>
        <w:rPr>
          <w:highlight w:val="white"/>
        </w:rPr>
        <w:t xml:space="preserve">необходимо провести сравнение </w:t>
      </w:r>
      <w:r>
        <w:t>Конституций СССР 1924 г. и 1936 г. по какому(-им)</w:t>
      </w:r>
      <w:r>
        <w:t xml:space="preserve">-либо признаку(-ам) </w:t>
      </w:r>
      <w:r>
        <w:rPr>
          <w:highlight w:val="white"/>
        </w:rPr>
        <w:t>и сформулировать тезис о их различии, привести соответствующие обоснования. В указанной таблице</w:t>
      </w:r>
      <w:r>
        <w:rPr>
          <w:i/>
          <w:iCs/>
          <w:highlight w:val="white"/>
        </w:rPr>
        <w:t xml:space="preserve"> </w:t>
      </w:r>
      <w:r>
        <w:rPr>
          <w:i/>
          <w:iCs/>
          <w:highlight w:val="white"/>
          <w:lang w:eastAsia="en-US"/>
        </w:rPr>
        <w:t>2-13</w:t>
      </w:r>
      <w:r>
        <w:rPr>
          <w:highlight w:val="white"/>
        </w:rPr>
        <w:t xml:space="preserve"> приведены данные о среднем проценте выполнения этого задания по категориям участников ЕГЭ: в группе не преодолевших минимальное значени</w:t>
      </w:r>
      <w:r>
        <w:rPr>
          <w:highlight w:val="white"/>
        </w:rPr>
        <w:t>е - 0,19%, от минимального до 60 баллов - 6,22%, от 61 до 80 баллов - 27,06%, от 81 до 100 - 68,84%.</w:t>
      </w:r>
      <w:r>
        <w:rPr>
          <w:highlight w:val="white"/>
          <w:lang w:eastAsia="en-US"/>
        </w:rPr>
        <w:t xml:space="preserve"> </w:t>
      </w:r>
      <w:r>
        <w:rPr>
          <w:highlight w:val="white"/>
        </w:rPr>
        <w:t xml:space="preserve">Это самые низкие показатели из всех имеющихся результатов выполнения заданий в 2025 г. в Забайкальском крае. Эту же картину иллюстрирует и </w:t>
      </w:r>
      <w:r>
        <w:rPr>
          <w:i/>
          <w:iCs/>
          <w:highlight w:val="white"/>
        </w:rPr>
        <w:t>табл. 2-14</w:t>
      </w:r>
      <w:r>
        <w:rPr>
          <w:highlight w:val="white"/>
        </w:rPr>
        <w:t>. Например, трёхбалльные ответы представлены в небольшом проценте работ участников ЕГЭ: в группе не преодолевших минимальное значение - 0,00%, от минимального до 60 баллов - 0,51%, от 61 до 80 баллов - 1,12%, от 81 до 100 - 1,53%</w:t>
      </w:r>
      <w:r>
        <w:t>.</w:t>
      </w:r>
      <w:r>
        <w:rPr>
          <w:highlight w:val="white"/>
        </w:rPr>
        <w:t xml:space="preserve"> Результаты выполнения зад</w:t>
      </w:r>
      <w:r>
        <w:rPr>
          <w:highlight w:val="white"/>
        </w:rPr>
        <w:t xml:space="preserve">ания позволяют сделать вывод о слабой сформированности у учащихся умения сравнивать исторические события, процессы, явления. Причины сложившейся ситуации: некорректно сформулирован тезис о различии </w:t>
      </w:r>
      <w:r>
        <w:t>Конституций СССР 1924 г. и 1936 г. по какому(-им)-либо при</w:t>
      </w:r>
      <w:r>
        <w:t>знаку(-а</w:t>
      </w:r>
      <w:r>
        <w:rPr>
          <w:highlight w:val="white"/>
        </w:rPr>
        <w:t xml:space="preserve">м); использованы рассуждения слишком общего характера; приведены ошибочные или некорректные обоснования тезиса. Требуется тщательная проработка исторических фактов в ходе изучения истории России для возможности аргументированно представить тезис и </w:t>
      </w:r>
      <w:r>
        <w:rPr>
          <w:highlight w:val="white"/>
        </w:rPr>
        <w:t>его обоснования, необходимо включение в учебный процесс на регулярной основе заданий на сравнение исторических событий (явлений, процессов).</w:t>
      </w:r>
    </w:p>
    <w:p w:rsidR="00844AE2" w:rsidRDefault="00EC6377">
      <w:pPr>
        <w:widowControl w:val="0"/>
        <w:ind w:firstLine="709"/>
        <w:jc w:val="both"/>
      </w:pPr>
      <w:r>
        <w:rPr>
          <w:highlight w:val="white"/>
        </w:rPr>
        <w:t xml:space="preserve">Несмотря на то, средний процент выполнения </w:t>
      </w:r>
      <w:r>
        <w:rPr>
          <w:i/>
          <w:iCs/>
          <w:highlight w:val="white"/>
        </w:rPr>
        <w:t>задания № 21</w:t>
      </w:r>
      <w:r>
        <w:rPr>
          <w:highlight w:val="white"/>
        </w:rPr>
        <w:t xml:space="preserve"> </w:t>
      </w:r>
      <w:r>
        <w:rPr>
          <w:highlight w:val="white"/>
          <w:lang w:eastAsia="en-US"/>
        </w:rPr>
        <w:t>выше 15%-го порогового значения (21,86%), оно относится к ч</w:t>
      </w:r>
      <w:r>
        <w:rPr>
          <w:highlight w:val="white"/>
          <w:lang w:eastAsia="en-US"/>
        </w:rPr>
        <w:t>ислу заданий высокой сложности. Оно предусматривает проверку умения формулировать по одному аргументу для России и зарубежных стран для определения специфики протекания в них какого-либо исторического процесса или явления. В открытом варианте (№ 334), испо</w:t>
      </w:r>
      <w:r>
        <w:rPr>
          <w:highlight w:val="white"/>
          <w:lang w:eastAsia="en-US"/>
        </w:rPr>
        <w:t xml:space="preserve">льзованном для участников ЕГЭ в Забайкальском крае, было предложено привести аргументы в подтверждение точки зрения, </w:t>
      </w:r>
      <w:r>
        <w:rPr>
          <w:highlight w:val="white"/>
        </w:rPr>
        <w:t xml:space="preserve">что </w:t>
      </w:r>
      <w:r>
        <w:t xml:space="preserve">в </w:t>
      </w:r>
      <w:r>
        <w:lastRenderedPageBreak/>
        <w:t>России во второй половине XVI в. и во Франции в последней четверти XVIII в. власти предпринимали репрессивные меры для борьбы с полит</w:t>
      </w:r>
      <w:r>
        <w:t>ическими противниками</w:t>
      </w:r>
      <w:r>
        <w:t xml:space="preserve">. </w:t>
      </w:r>
      <w:r>
        <w:rPr>
          <w:highlight w:val="white"/>
        </w:rPr>
        <w:t>С</w:t>
      </w:r>
      <w:r>
        <w:rPr>
          <w:highlight w:val="white"/>
          <w:lang w:eastAsia="en-US"/>
        </w:rPr>
        <w:t>редний процент выполнения задания повысился по сравнению с прошлым годом незначительно – на 0,95% (в 2024 г. - 20,91%). Результаты выполнения по группам участников ЕГЭ следующие 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 xml:space="preserve">): </w:t>
      </w:r>
      <w:r>
        <w:rPr>
          <w:highlight w:val="white"/>
        </w:rPr>
        <w:t>в группе не преодолевших минимальное зна</w:t>
      </w:r>
      <w:r>
        <w:rPr>
          <w:highlight w:val="white"/>
        </w:rPr>
        <w:t>чение - 0,74%, от минимального до 60 баллов - 15,33%, от 61 до 80 баллов - 54,98%, от 81 до 100 - 78,26%.</w:t>
      </w:r>
      <w:r>
        <w:rPr>
          <w:highlight w:val="white"/>
          <w:lang w:eastAsia="en-US"/>
        </w:rPr>
        <w:t xml:space="preserve"> Максимум </w:t>
      </w:r>
      <w:r>
        <w:rPr>
          <w:highlight w:val="white"/>
        </w:rPr>
        <w:t xml:space="preserve">(3 балла) смогли получить представители трёх групп: от минимального до 60 б. - 1,02%, от 61 до 80 б. - 1,43%, от 81 до 100 б. - 1,94%. Как и </w:t>
      </w:r>
      <w:r>
        <w:rPr>
          <w:highlight w:val="white"/>
        </w:rPr>
        <w:t xml:space="preserve">в 2024 г., задание оказалось выполнимым частично или полностью школьниками в той части, где аргументация была связана с историческим прошлым России, при этом аргументы, касающиеся истории зарубежных стран, как правило, основывались на ошибочной фактологии </w:t>
      </w:r>
      <w:r>
        <w:rPr>
          <w:highlight w:val="white"/>
        </w:rPr>
        <w:t>либо формулировались искусственно, за счёт логических приёмов, метода построения аналогий без должного подтверждения фактами. При этом возможность заработать 1 балл, основанный на верном приведении двух исторических фактов, которые могли бы послужить опоро</w:t>
      </w:r>
      <w:r>
        <w:rPr>
          <w:highlight w:val="white"/>
        </w:rPr>
        <w:t>й для правильных аргументов, была использована далеко не всеми экзаменующимися: недостаток исторического кругозора негативно сказывался на качестве ответов, когда выпускник пытался перечислить имена либо назвать события, не связанные с отечественной истори</w:t>
      </w:r>
      <w:r>
        <w:rPr>
          <w:highlight w:val="white"/>
        </w:rPr>
        <w:t>ей. Доказательная аргументация выпускниками прописывается также преимущественно в предложениях обобщающего характера, поскольку этот материал излагается в учебниках зачастую без привязки к конкретным фактам. Дело в том, что ни на базовом, ни на углублённом</w:t>
      </w:r>
      <w:r>
        <w:rPr>
          <w:highlight w:val="white"/>
        </w:rPr>
        <w:t xml:space="preserve"> уровне обучения в учебниках по всеобщей истории за 10-11 классы нет достаточного фактологического содержания, что требует от участника ЕГЭ большой самостоятельной работы по повторению актуального фактического материала по всеобщей истории за курс основной</w:t>
      </w:r>
      <w:r>
        <w:rPr>
          <w:highlight w:val="white"/>
        </w:rPr>
        <w:t xml:space="preserve"> школы. Одна из сложностей, с которыми сталкиваются школьники при выполнении задания № 21 - непонимание либо невнимательное прочтение его формулировки и необходимых условий. Зачастую это приводит к выходу за необходимые хронологические рамки. Всё</w:t>
      </w:r>
      <w:r>
        <w:rPr>
          <w:highlight w:val="white"/>
          <w:lang w:eastAsia="en-US"/>
        </w:rPr>
        <w:t xml:space="preserve"> это позво</w:t>
      </w:r>
      <w:r>
        <w:rPr>
          <w:highlight w:val="white"/>
          <w:lang w:eastAsia="en-US"/>
        </w:rPr>
        <w:t xml:space="preserve">ляет сделать вывод о слабой сформированности у выпускников умения использовать исторические сведения для аргументации своей позиции. </w:t>
      </w:r>
      <w:r>
        <w:rPr>
          <w:highlight w:val="white"/>
        </w:rPr>
        <w:t>Причины сложившейся ситуации: недостаточные знания по рассматриваемому вопросу, в первую очередь по всеобщей истории (часто</w:t>
      </w:r>
      <w:r>
        <w:rPr>
          <w:highlight w:val="white"/>
        </w:rPr>
        <w:t xml:space="preserve"> в экзаменационных работах не приводится аргумент для Франции или приводится неверный вариант); неумение сравнивать события отечественной и всеобщей истории; неумение отличать аргументы от исторических фактов (часто в работах приводятся не аргументы, а лиш</w:t>
      </w:r>
      <w:r>
        <w:rPr>
          <w:highlight w:val="white"/>
        </w:rPr>
        <w:t>ь отдельные факты).</w:t>
      </w:r>
      <w:r>
        <w:t xml:space="preserve"> </w:t>
      </w:r>
      <w:r>
        <w:rPr>
          <w:highlight w:val="white"/>
        </w:rPr>
        <w:t>Необходимо проводить систематическую работу в ходе учебного процесса по отработке умения аргументировать данную в задании точку зрения.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highlight w:val="white"/>
        </w:rPr>
        <w:t>Таким образом, результаты выполнения заданий второй части показывают в целом, что участники традицио</w:t>
      </w:r>
      <w:r>
        <w:rPr>
          <w:highlight w:val="white"/>
        </w:rPr>
        <w:t xml:space="preserve">нно не справляются с заданиями на </w:t>
      </w:r>
      <w:r>
        <w:t xml:space="preserve">умение проводить атрибуцию исторического источника, </w:t>
      </w:r>
      <w:r>
        <w:t xml:space="preserve">работу с визуальными источниками, </w:t>
      </w:r>
      <w:r>
        <w:rPr>
          <w:highlight w:val="white"/>
        </w:rPr>
        <w:t>установление причинно-следственных связей, сравнение исторических событий, процессов, явлений и аргументацию точки зрения. Все перечисле</w:t>
      </w:r>
      <w:r>
        <w:rPr>
          <w:highlight w:val="white"/>
        </w:rPr>
        <w:t xml:space="preserve">нные выше задания (№№ 13, 16, 18, 20 и 21) оказались сложными для двух категорий участников, не достигших порогового значения (50%): группы не преодолевших минимальное значение и от минимального до 60 баллов. Эти задания требуют высокого интеллектуального </w:t>
      </w:r>
      <w:r>
        <w:rPr>
          <w:highlight w:val="white"/>
        </w:rPr>
        <w:t xml:space="preserve">осмысления, знания и понимания сущности исторических процессов, событий и явлений; умений сравнивать объекты, процессы, явления. </w:t>
      </w:r>
      <w:r>
        <w:rPr>
          <w:highlight w:val="white"/>
          <w:lang w:eastAsia="en-US"/>
        </w:rPr>
        <w:t>Анализируя весь массив ответов</w:t>
      </w:r>
      <w:r>
        <w:rPr>
          <w:highlight w:val="white"/>
        </w:rPr>
        <w:t>, отметим ещё раз , что особое внимание при подготовке участников к ЕГЭ требуется уделять перечис</w:t>
      </w:r>
      <w:r>
        <w:rPr>
          <w:highlight w:val="white"/>
        </w:rPr>
        <w:t>ленным выше заданиям. Результаты их выполнения в Забайкальском крае в 2025 г. оказались самыми низкими. Требуется обеспечить системную работу по обозначенным проблемным зонам на протяжении всего периода изучения школьного курса истории.</w:t>
      </w:r>
    </w:p>
    <w:p w:rsidR="00844AE2" w:rsidRDefault="00EC6377">
      <w:pPr>
        <w:widowControl w:val="0"/>
        <w:ind w:right="2" w:firstLine="709"/>
        <w:jc w:val="both"/>
        <w:rPr>
          <w:highlight w:val="white"/>
        </w:rPr>
      </w:pPr>
      <w:r>
        <w:rPr>
          <w:spacing w:val="-2"/>
          <w:highlight w:val="white"/>
          <w:lang w:eastAsia="en-US"/>
        </w:rPr>
        <w:t>Рассмотрим</w:t>
      </w:r>
      <w:r>
        <w:rPr>
          <w:spacing w:val="-16"/>
          <w:highlight w:val="white"/>
          <w:lang w:eastAsia="en-US"/>
        </w:rPr>
        <w:t xml:space="preserve"> некоторы</w:t>
      </w:r>
      <w:r>
        <w:rPr>
          <w:spacing w:val="-16"/>
          <w:highlight w:val="white"/>
          <w:lang w:eastAsia="en-US"/>
        </w:rPr>
        <w:t xml:space="preserve">е </w:t>
      </w:r>
      <w:r>
        <w:rPr>
          <w:spacing w:val="-2"/>
          <w:highlight w:val="white"/>
          <w:lang w:eastAsia="en-US"/>
        </w:rPr>
        <w:t>примеры</w:t>
      </w:r>
      <w:r>
        <w:rPr>
          <w:spacing w:val="-14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заданий</w:t>
      </w:r>
      <w:r>
        <w:rPr>
          <w:spacing w:val="-16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базового</w:t>
      </w:r>
      <w:r>
        <w:rPr>
          <w:spacing w:val="-15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и</w:t>
      </w:r>
      <w:r>
        <w:rPr>
          <w:spacing w:val="-11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повышенного</w:t>
      </w:r>
      <w:r>
        <w:rPr>
          <w:spacing w:val="-11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уровня</w:t>
      </w:r>
      <w:r>
        <w:rPr>
          <w:spacing w:val="-13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сложности,</w:t>
      </w:r>
      <w:r>
        <w:rPr>
          <w:spacing w:val="-15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средний</w:t>
      </w:r>
      <w:r>
        <w:rPr>
          <w:spacing w:val="-16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 xml:space="preserve">процент </w:t>
      </w:r>
      <w:r>
        <w:rPr>
          <w:highlight w:val="white"/>
          <w:lang w:eastAsia="en-US"/>
        </w:rPr>
        <w:t xml:space="preserve">выполнения которых составил более </w:t>
      </w:r>
      <w:r>
        <w:rPr>
          <w:spacing w:val="-2"/>
          <w:highlight w:val="white"/>
          <w:lang w:eastAsia="en-US"/>
        </w:rPr>
        <w:t>50% (</w:t>
      </w:r>
      <w:r>
        <w:rPr>
          <w:i/>
          <w:iCs/>
          <w:spacing w:val="-2"/>
          <w:highlight w:val="white"/>
          <w:lang w:eastAsia="en-US"/>
        </w:rPr>
        <w:t>табл. 2-13</w:t>
      </w:r>
      <w:r>
        <w:rPr>
          <w:spacing w:val="-2"/>
          <w:highlight w:val="white"/>
          <w:lang w:eastAsia="en-US"/>
        </w:rPr>
        <w:t>). 3 задания базового уровня соответствует данному показателю (№№ 1, 10, 14). Отметим,</w:t>
      </w:r>
      <w:r>
        <w:rPr>
          <w:spacing w:val="-12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что</w:t>
      </w:r>
      <w:r>
        <w:rPr>
          <w:spacing w:val="-11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среди</w:t>
      </w:r>
      <w:r>
        <w:rPr>
          <w:spacing w:val="-12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>высоко результатив</w:t>
      </w:r>
      <w:r>
        <w:rPr>
          <w:highlight w:val="white"/>
          <w:lang w:eastAsia="en-US"/>
        </w:rPr>
        <w:t>ных</w:t>
      </w:r>
      <w:r>
        <w:rPr>
          <w:spacing w:val="-16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заданий</w:t>
      </w:r>
      <w:r>
        <w:rPr>
          <w:spacing w:val="-17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первой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части присутствуют задания повышенного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уровня</w:t>
      </w:r>
      <w:r>
        <w:rPr>
          <w:spacing w:val="-18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 xml:space="preserve">сложности (№№ 4, 11). Средний процент выполнения </w:t>
      </w:r>
      <w:r>
        <w:rPr>
          <w:highlight w:val="white"/>
          <w:lang w:eastAsia="en-US"/>
        </w:rPr>
        <w:lastRenderedPageBreak/>
        <w:t>заданий этой части составил 45,79%. Приведём примеры некоторых заданий с характеристиками.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highlight w:val="white"/>
          <w:lang w:eastAsia="en-US"/>
        </w:rPr>
        <w:t xml:space="preserve">В </w:t>
      </w:r>
      <w:r>
        <w:rPr>
          <w:i/>
          <w:iCs/>
          <w:highlight w:val="white"/>
          <w:lang w:eastAsia="en-US"/>
        </w:rPr>
        <w:t>задании № 1</w:t>
      </w:r>
      <w:r>
        <w:rPr>
          <w:highlight w:val="white"/>
          <w:lang w:eastAsia="en-US"/>
        </w:rPr>
        <w:t xml:space="preserve"> (базовый уровень), направленном на проверку знани</w:t>
      </w:r>
      <w:r>
        <w:rPr>
          <w:highlight w:val="white"/>
          <w:lang w:eastAsia="en-US"/>
        </w:rPr>
        <w:t xml:space="preserve">й дат, зафиксирован средний процент выполнения - </w:t>
      </w:r>
      <w:r>
        <w:rPr>
          <w:color w:val="000000"/>
          <w:highlight w:val="white"/>
        </w:rPr>
        <w:t>60,01</w:t>
      </w:r>
      <w:r>
        <w:rPr>
          <w:highlight w:val="white"/>
          <w:lang w:eastAsia="en-US"/>
        </w:rPr>
        <w:t>. В нём необходимо у</w:t>
      </w:r>
      <w:r>
        <w:rPr>
          <w:highlight w:val="white"/>
        </w:rPr>
        <w:t>становить соответствие между событиями и годами: к каждой позиции первого столбца подобрать соответствующую позицию из второго столбца</w:t>
      </w:r>
      <w:r>
        <w:rPr>
          <w:highlight w:val="white"/>
          <w:lang w:eastAsia="en-US"/>
        </w:rPr>
        <w:t>. Ошибки допущены в определении дат всех перечис</w:t>
      </w:r>
      <w:r>
        <w:rPr>
          <w:highlight w:val="white"/>
          <w:lang w:eastAsia="en-US"/>
        </w:rPr>
        <w:t>ленных в задании событий (на примере открытого варианта): издание первого общерусского Судебника</w:t>
      </w:r>
      <w:r>
        <w:rPr>
          <w:highlight w:val="white"/>
        </w:rPr>
        <w:t xml:space="preserve">, </w:t>
      </w:r>
      <w:r>
        <w:t>заключение Сан-Стефанского мирного договора</w:t>
      </w:r>
      <w:r>
        <w:t xml:space="preserve">, </w:t>
      </w:r>
      <w:r>
        <w:t>разгром армии П.Н. Врангеля в Крыму</w:t>
      </w:r>
      <w:r>
        <w:rPr>
          <w:highlight w:val="white"/>
        </w:rPr>
        <w:t>, танковое сражение под Прохоровкой. Меньше всего ошибок было обнаружено в опр</w:t>
      </w:r>
      <w:r>
        <w:rPr>
          <w:highlight w:val="white"/>
        </w:rPr>
        <w:t>еделении года танкового сражения под Прохоровкой (в 6 работах вместо 1943 г. указан 1945 г., в остальных время указано верно)</w:t>
      </w:r>
      <w:r>
        <w:rPr>
          <w:highlight w:val="white"/>
          <w:lang w:eastAsia="en-US"/>
        </w:rPr>
        <w:t xml:space="preserve">. </w:t>
      </w:r>
      <w:r>
        <w:rPr>
          <w:highlight w:val="white"/>
        </w:rPr>
        <w:t>По остальным событиям диапазон ответов довольно широк, что говорит о случайности выбора выпускниками той или иной даты. По катего</w:t>
      </w:r>
      <w:r>
        <w:rPr>
          <w:highlight w:val="white"/>
        </w:rPr>
        <w:t xml:space="preserve">риям участников средний процент выглядит следующим образом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highlight w:val="white"/>
        </w:rPr>
        <w:t>: в группе не преодолевших минимальное значение - 13,97% (в 2024 г. - 9,77%), от минимального до 60 баллов - 62,67% (в 2024 г. - 54,99%) от 61 до 80 баллов - 92,21% (в 2024 г. - 86,02%,</w:t>
      </w:r>
      <w:r>
        <w:rPr>
          <w:highlight w:val="white"/>
        </w:rPr>
        <w:t>) от 81 до 100 - 96,74% (в 2024 г. - 97,14%). В целом видим, что по всем категориям (кроме высокобалльников) выполнение этого задания по сравнению с прошлым годом улучшилось. Проблемной остаётся категория выпускников первой группы (не преодолевших минималь</w:t>
      </w:r>
      <w:r>
        <w:rPr>
          <w:highlight w:val="white"/>
        </w:rPr>
        <w:t xml:space="preserve">ное значение), где и в текущем году не преодолен 50%-й порог. Из </w:t>
      </w:r>
      <w:r>
        <w:rPr>
          <w:i/>
          <w:iCs/>
          <w:highlight w:val="white"/>
        </w:rPr>
        <w:t>табл. 2-14</w:t>
      </w:r>
      <w:r>
        <w:rPr>
          <w:highlight w:val="white"/>
        </w:rPr>
        <w:t xml:space="preserve"> у этой группы школьников видим большое количество нулевых баллов (14,61%), при этом 1 балл – 2,25%, 2 балла – 1,43%. Требуется систематическая работа по датам событий, чтобы миними</w:t>
      </w:r>
      <w:r>
        <w:rPr>
          <w:highlight w:val="white"/>
        </w:rPr>
        <w:t>зировать процент случайного выбора школьниками правильных ответов.</w:t>
      </w:r>
    </w:p>
    <w:p w:rsidR="00844AE2" w:rsidRDefault="00EC6377">
      <w:pPr>
        <w:widowControl w:val="0"/>
        <w:ind w:right="-2" w:firstLine="709"/>
        <w:jc w:val="both"/>
      </w:pPr>
      <w:r>
        <w:rPr>
          <w:i/>
          <w:iCs/>
          <w:highlight w:val="white"/>
        </w:rPr>
        <w:t>Задание № 4</w:t>
      </w:r>
      <w:r>
        <w:rPr>
          <w:highlight w:val="white"/>
        </w:rPr>
        <w:t xml:space="preserve"> (повышенный уровень) </w:t>
      </w:r>
      <w:r>
        <w:rPr>
          <w:highlight w:val="white"/>
          <w:lang w:eastAsia="en-US"/>
        </w:rPr>
        <w:t xml:space="preserve">нацелено на проверку умений систематизировать историческую информацию, представленную в табличной форме. В нём </w:t>
      </w:r>
      <w:r>
        <w:rPr>
          <w:highlight w:val="white"/>
        </w:rPr>
        <w:t>требуется заполнить пустые ячейки таблицы, ис</w:t>
      </w:r>
      <w:r>
        <w:rPr>
          <w:highlight w:val="white"/>
        </w:rPr>
        <w:t>пользуя приведённый список пропущенных элементов: для каждого пропуска, обозначенного буквой, необходимо выбрать номер нужного элемента. Среди пропущенных элементов для выбора в варианте № 334 предлагается следующее: 1) за</w:t>
      </w:r>
      <w:r>
        <w:t>хват города русскими войсками во в</w:t>
      </w:r>
      <w:r>
        <w:t>ремя Семилетней войны, 2) Симбирск, 3) 1810-е гг., 4) соединение 1-й и 2-й русских армий в период отражения агрессии со стороны Франции, 5) Санкт-Петербург, 6) Ништадт, 7) 1820-е гг., 8) захват города донскими и запорожскими казаками, 9) 1850-е г</w:t>
      </w:r>
      <w:r>
        <w:rPr>
          <w:highlight w:val="white"/>
        </w:rPr>
        <w:t xml:space="preserve">г. </w:t>
      </w:r>
      <w:r>
        <w:rPr>
          <w:highlight w:val="white"/>
          <w:lang w:eastAsia="en-US"/>
        </w:rPr>
        <w:t>Средний</w:t>
      </w:r>
      <w:r>
        <w:rPr>
          <w:highlight w:val="white"/>
          <w:lang w:eastAsia="en-US"/>
        </w:rPr>
        <w:t xml:space="preserve"> процент выполнения задания 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 xml:space="preserve">) - 58,60% </w:t>
      </w:r>
      <w:r>
        <w:rPr>
          <w:highlight w:val="white"/>
        </w:rPr>
        <w:t xml:space="preserve">(в 2024 г. - </w:t>
      </w:r>
      <w:r>
        <w:rPr>
          <w:highlight w:val="white"/>
          <w:lang w:eastAsia="en-US"/>
        </w:rPr>
        <w:t xml:space="preserve">60,78%), по категориям участников ЕГЭ: </w:t>
      </w:r>
      <w:r>
        <w:rPr>
          <w:highlight w:val="white"/>
        </w:rPr>
        <w:t>в группе не преодолевших минимальное значение - 21,97% (в 2024 г. - 17,45%), от минимального до 60 баллов - 57,50% (в 2024 г. - 49,22%), от 61 до 80 балло</w:t>
      </w:r>
      <w:r>
        <w:rPr>
          <w:highlight w:val="white"/>
        </w:rPr>
        <w:t xml:space="preserve">в - 93,51% (в 2024 г. - 88,38%), от 81 до 100 - 98,55% (в 2024 г. - 99,05%). </w:t>
      </w:r>
      <w:r>
        <w:rPr>
          <w:highlight w:val="white"/>
          <w:lang w:eastAsia="en-US"/>
        </w:rPr>
        <w:t>Как видим, в этом задании повторяется та же тенденция, которую мы наблюдаем и в задании № 1: снижение менее, чем на 1% среднего процента выполнения в группе высокобалльников, прив</w:t>
      </w:r>
      <w:r>
        <w:rPr>
          <w:highlight w:val="white"/>
          <w:lang w:eastAsia="en-US"/>
        </w:rPr>
        <w:t>одит к снижению среднего процента выполнения по всем категориям участников, при этом во всех остальных группах по сравнению с прошлым годом обнаруживается улучшение результатов. Кроме того, в двух последних группах (</w:t>
      </w:r>
      <w:r>
        <w:rPr>
          <w:highlight w:val="white"/>
        </w:rPr>
        <w:t xml:space="preserve">от 61 </w:t>
      </w:r>
      <w:r>
        <w:rPr>
          <w:lang w:eastAsia="en-US"/>
        </w:rPr>
        <w:t>и выше баллов</w:t>
      </w:r>
      <w:r>
        <w:rPr>
          <w:highlight w:val="white"/>
          <w:lang w:eastAsia="en-US"/>
        </w:rPr>
        <w:t xml:space="preserve">) процент выполнения </w:t>
      </w:r>
      <w:r>
        <w:rPr>
          <w:highlight w:val="white"/>
          <w:lang w:eastAsia="en-US"/>
        </w:rPr>
        <w:t xml:space="preserve">составляет выше </w:t>
      </w:r>
      <w:r>
        <w:rPr>
          <w:color w:val="000000" w:themeColor="text1"/>
          <w:highlight w:val="white"/>
          <w:lang w:eastAsia="en-US"/>
        </w:rPr>
        <w:t>90%. Ошибки зафиксированы в строках, касающихся различных элементов (географических объектов, событий и дат). Например, при определении города, где проходило восстание на Сенатской площади</w:t>
      </w:r>
      <w:r>
        <w:rPr>
          <w:highlight w:val="white"/>
        </w:rPr>
        <w:t>, наряду с правильным и самым распространенным ответ</w:t>
      </w:r>
      <w:r>
        <w:rPr>
          <w:highlight w:val="white"/>
        </w:rPr>
        <w:t>ом (Санкт-Петер</w:t>
      </w:r>
      <w:r>
        <w:t>бург), в двух работах школьников назван Симбирск, а в обозначении времени указанного события, наряду с верной (1820-е гг.), представлены еще две даты - 1850-е гг. и 1810-е гг. Аналогичные ошибки встречаются и в других строках. В качестве мес</w:t>
      </w:r>
      <w:r>
        <w:t>та заключения мирного договора по итогам Северной войны, помимо правильного и самого распространённого ответа (</w:t>
      </w:r>
      <w:r>
        <w:t>Ништадт</w:t>
      </w:r>
      <w:r>
        <w:t xml:space="preserve">), в ряде работ назван Симбирск, в качестве события в Смоленске в 1810-е гг. ошибочно называется </w:t>
      </w:r>
      <w:r>
        <w:t xml:space="preserve">захват города русскими войсками во время </w:t>
      </w:r>
      <w:r>
        <w:t>Семилетней войны или захват города донскими и запорожскими казаками (правильный ответ - соединение 1-й и 2-й русских армий в период отражения агрессии со стороны Франции). Не все справились и с определением события на Азове в 1630-е гг., предлагая в качест</w:t>
      </w:r>
      <w:r>
        <w:t xml:space="preserve">ве верных вариантов захват города русскими войсками во время Семилетней войны или соединение 1-й и 2-й русских армий в период отражения агрессии со стороны Франции (правильно и наиболее часто назывался захват города донскими и </w:t>
      </w:r>
      <w:r>
        <w:lastRenderedPageBreak/>
        <w:t>запорожскими казаками). Всё э</w:t>
      </w:r>
      <w:r>
        <w:t>то позволяет сделать вывод, что часть участников ЕГЭ (группа не преодолевших минимальный порог) продолжает выполнять эти задания методом исключения. Таким образом, статистика, несмотря на положительную динамику выполнения задания в различных группах участн</w:t>
      </w:r>
      <w:r>
        <w:t>иков, обнаруживает серьёзные дефициты в фундаментальной подготовке школьников по истории, невладение ими историческими фактами, что требует продолжить работу по отработке их в рамках всего школьного курса истории.</w:t>
      </w:r>
    </w:p>
    <w:p w:rsidR="00844AE2" w:rsidRDefault="00EC6377">
      <w:pPr>
        <w:widowControl w:val="0"/>
        <w:ind w:right="1" w:firstLine="709"/>
        <w:jc w:val="both"/>
        <w:rPr>
          <w:highlight w:val="yellow"/>
        </w:rPr>
      </w:pPr>
      <w:r>
        <w:rPr>
          <w:i/>
          <w:iCs/>
          <w:lang w:eastAsia="en-US"/>
        </w:rPr>
        <w:t xml:space="preserve">Задание № 10 </w:t>
      </w:r>
      <w:r>
        <w:rPr>
          <w:highlight w:val="white"/>
          <w:lang w:eastAsia="en-US"/>
        </w:rPr>
        <w:t>(базовый уровень)</w:t>
      </w:r>
      <w:r>
        <w:rPr>
          <w:lang w:eastAsia="en-US"/>
        </w:rPr>
        <w:t xml:space="preserve"> предусматри</w:t>
      </w:r>
      <w:r>
        <w:rPr>
          <w:lang w:eastAsia="en-US"/>
        </w:rPr>
        <w:t xml:space="preserve">вало </w:t>
      </w:r>
      <w:r>
        <w:rPr>
          <w:color w:val="000000" w:themeColor="text1"/>
          <w:highlight w:val="white"/>
        </w:rPr>
        <w:t>работу с исторической картой (схемой)</w:t>
      </w:r>
      <w:r>
        <w:rPr>
          <w:color w:val="000000" w:themeColor="text1"/>
        </w:rPr>
        <w:t xml:space="preserve"> и, согласно открытого варианта КИМ, потребовало от участников ЕГЭ указать </w:t>
      </w:r>
      <w:r>
        <w:t xml:space="preserve">название города, обозначенного на схеме цифрой «2» (Новгород). </w:t>
      </w:r>
      <w:r>
        <w:rPr>
          <w:color w:val="000000" w:themeColor="text1"/>
        </w:rPr>
        <w:t>Следует отметить, что в прошлом году это задание относилось к разряду трудно</w:t>
      </w:r>
      <w:r>
        <w:rPr>
          <w:color w:val="000000" w:themeColor="text1"/>
        </w:rPr>
        <w:t xml:space="preserve">выполнимых в регионе, по которому не был достигнут 50%-й порог (средний процент составлял 47,92). Итоги его выполнения в 2025 г. значительно выше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color w:val="000000" w:themeColor="text1"/>
        </w:rPr>
        <w:t>:</w:t>
      </w:r>
      <w:r>
        <w:rPr>
          <w:color w:val="000000" w:themeColor="text1"/>
          <w:highlight w:val="white"/>
        </w:rPr>
        <w:t xml:space="preserve"> </w:t>
      </w:r>
      <w:r>
        <w:rPr>
          <w:highlight w:val="white"/>
        </w:rPr>
        <w:t>средний процент - 55,57%, в группе не преодолевших минимальное значение - 15,08% (в 2024 г. - 4,</w:t>
      </w:r>
      <w:r>
        <w:rPr>
          <w:highlight w:val="white"/>
        </w:rPr>
        <w:t>69%), от минимального до 60 баллов -</w:t>
      </w:r>
      <w:r>
        <w:rPr>
          <w:highlight w:val="white"/>
        </w:rPr>
        <w:t xml:space="preserve"> </w:t>
      </w:r>
      <w:r>
        <w:t>55,5</w:t>
      </w:r>
      <w:r>
        <w:rPr>
          <w:highlight w:val="white"/>
        </w:rPr>
        <w:t>0</w:t>
      </w:r>
      <w:r>
        <w:rPr>
          <w:highlight w:val="white"/>
        </w:rPr>
        <w:t xml:space="preserve">% (в 2024 г. - 31,57%), от 61 до 80 баллов - 90,91% (в 2024 г. - 80,84%), от 81 до 100 баллов - </w:t>
      </w:r>
      <w:r>
        <w:rPr>
          <w:highlight w:val="white"/>
          <w:lang w:eastAsia="en-US"/>
        </w:rPr>
        <w:t>95,65%</w:t>
      </w:r>
      <w:r>
        <w:rPr>
          <w:highlight w:val="white"/>
        </w:rPr>
        <w:t xml:space="preserve"> (в 2024 г. - 95,24%). При этом, конечно, сохраняется слабое выполнение этого задания представителями </w:t>
      </w:r>
      <w:r>
        <w:rPr>
          <w:highlight w:val="white"/>
        </w:rPr>
        <w:t>группы не преодолевших минимальное значение</w:t>
      </w:r>
      <w:r>
        <w:t>, где и в текущем году не преодолен 50%-й порог. Участниками, например, в единичных случаях даны различные неправильные варианты ответа: Киев, Тверь, Москва, Рязань, Петербург (Ленинград), Сталинград, Азов и др. В</w:t>
      </w:r>
      <w:r>
        <w:t>есь спектр перечисленных городов позволяет говорить о случайном его выборе группой выпускников, являющимся с их стороны неосознанным шагом, не связанным со знанием исторического контекста и исторической карты. В связи со всем вышесказанным, необходимо закр</w:t>
      </w:r>
      <w:r>
        <w:t>епить положительную динамику выполнения задания в следующем году, сосредоточив пристальное внимание на работе с картой (схемой) в ходе постоянного обращения к этому виду деятельности на уроках истории и географии.</w:t>
      </w:r>
    </w:p>
    <w:p w:rsidR="00844AE2" w:rsidRDefault="00EC6377">
      <w:pPr>
        <w:widowControl w:val="0"/>
        <w:ind w:right="1" w:firstLine="709"/>
        <w:jc w:val="both"/>
        <w:rPr>
          <w:lang w:eastAsia="en-US"/>
        </w:rPr>
      </w:pPr>
      <w:r>
        <w:rPr>
          <w:i/>
          <w:iCs/>
          <w:highlight w:val="white"/>
        </w:rPr>
        <w:t>Задание № 11</w:t>
      </w:r>
      <w:r>
        <w:rPr>
          <w:highlight w:val="white"/>
        </w:rPr>
        <w:t xml:space="preserve"> (повышенный уровень) показало</w:t>
      </w:r>
      <w:r>
        <w:rPr>
          <w:highlight w:val="white"/>
        </w:rPr>
        <w:t xml:space="preserve"> самый высокий средний балл из всех заданий первой части. Результаты его выполнения следующие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highlight w:val="white"/>
        </w:rPr>
        <w:t>: средний процент - 81,61% (в 2024 г. - 77,06%), в группе не преодолевших минимальное значение - 59,22% (в 2024 г. - 41,41%), от минимального до 60 ба</w:t>
      </w:r>
      <w:r>
        <w:rPr>
          <w:highlight w:val="white"/>
        </w:rPr>
        <w:t xml:space="preserve">ллов - 83,33% (в 2024 г. - 72,71%), от 61 до 80 баллов - 95,45% (в 2024 г. - 95,40%), от 81 до 100 - </w:t>
      </w:r>
      <w:r>
        <w:rPr>
          <w:highlight w:val="white"/>
          <w:lang w:eastAsia="en-US"/>
        </w:rPr>
        <w:t>100,00%</w:t>
      </w:r>
      <w:r>
        <w:rPr>
          <w:highlight w:val="white"/>
        </w:rPr>
        <w:t xml:space="preserve"> (в 2024 г. - 95,24%). Отметим положительную динамику выполнения задания по всем категориям участников ЕГЭ по сравнению с прошлым годом. </w:t>
      </w:r>
      <w:r>
        <w:rPr>
          <w:highlight w:val="white"/>
          <w:lang w:eastAsia="en-US"/>
        </w:rPr>
        <w:t>Во всех гру</w:t>
      </w:r>
      <w:r>
        <w:rPr>
          <w:highlight w:val="white"/>
          <w:lang w:eastAsia="en-US"/>
        </w:rPr>
        <w:t xml:space="preserve">ппах процент правильных ответов значителен, а у участников в группах от 61 до 100 баллов средний процент превышает 95%. Об этом же свидетельствует и </w:t>
      </w:r>
      <w:r>
        <w:rPr>
          <w:i/>
          <w:iCs/>
          <w:highlight w:val="white"/>
          <w:lang w:eastAsia="en-US"/>
        </w:rPr>
        <w:t>табл. 2-14</w:t>
      </w:r>
      <w:r>
        <w:rPr>
          <w:highlight w:val="white"/>
          <w:lang w:eastAsia="en-US"/>
        </w:rPr>
        <w:t>: в указанных двух группах практически нет нулевых ответов или их процент крайне минимален (от 61</w:t>
      </w:r>
      <w:r>
        <w:rPr>
          <w:highlight w:val="white"/>
          <w:lang w:eastAsia="en-US"/>
        </w:rPr>
        <w:t xml:space="preserve"> до 80 б. - 0,72%, от 81 до 100 б. - 0,00%). Это задание, построенное на работе с исторической картой (схемой), предполагает соотнесение картографической информации с текстом. Очевидно, что задание оказалось несложным для выпускников. Оно оценивалось в оди</w:t>
      </w:r>
      <w:r>
        <w:rPr>
          <w:highlight w:val="white"/>
          <w:lang w:eastAsia="en-US"/>
        </w:rPr>
        <w:t>н балл. Правильный ответ (река Кама) дан в большинстве работ (в единичных вариантах были представлены другие ответы – Дон, Вятка, Нева, Лена, Обь и др.). Ошибочные ответы связаны</w:t>
      </w:r>
      <w:r>
        <w:rPr>
          <w:spacing w:val="-1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с</w:t>
      </w:r>
      <w:r>
        <w:rPr>
          <w:spacing w:val="-2"/>
          <w:highlight w:val="white"/>
          <w:lang w:eastAsia="en-US"/>
        </w:rPr>
        <w:t xml:space="preserve"> </w:t>
      </w:r>
      <w:r>
        <w:rPr>
          <w:highlight w:val="white"/>
          <w:lang w:eastAsia="en-US"/>
        </w:rPr>
        <w:t>незнанием исторических фактов, связанных с походами великого киевского княз</w:t>
      </w:r>
      <w:r>
        <w:rPr>
          <w:highlight w:val="white"/>
          <w:lang w:eastAsia="en-US"/>
        </w:rPr>
        <w:t>я Ярослава Мудрого, и неумением работать с исторической картой, где присутствует данное название. Необходимо обеспечить систематическую работу с картой (схемой) на всех этапах изучения истории в школе.</w:t>
      </w:r>
    </w:p>
    <w:p w:rsidR="00844AE2" w:rsidRDefault="00EC6377">
      <w:pPr>
        <w:widowControl w:val="0"/>
        <w:ind w:right="1" w:firstLine="709"/>
        <w:jc w:val="both"/>
        <w:rPr>
          <w:highlight w:val="yellow"/>
        </w:rPr>
      </w:pPr>
      <w:r>
        <w:rPr>
          <w:highlight w:val="white"/>
        </w:rPr>
        <w:t>Среди заданий второй части наименьшие затруднения у вы</w:t>
      </w:r>
      <w:r>
        <w:rPr>
          <w:highlight w:val="white"/>
        </w:rPr>
        <w:t xml:space="preserve">пускников были отмечены по заданиям базового и повышенного уровня сложности, </w:t>
      </w:r>
      <w:r>
        <w:rPr>
          <w:spacing w:val="-2"/>
          <w:highlight w:val="white"/>
          <w:lang w:eastAsia="en-US"/>
        </w:rPr>
        <w:t>средний</w:t>
      </w:r>
      <w:r>
        <w:rPr>
          <w:spacing w:val="-16"/>
          <w:highlight w:val="white"/>
          <w:lang w:eastAsia="en-US"/>
        </w:rPr>
        <w:t xml:space="preserve"> </w:t>
      </w:r>
      <w:r>
        <w:rPr>
          <w:spacing w:val="-2"/>
          <w:highlight w:val="white"/>
          <w:lang w:eastAsia="en-US"/>
        </w:rPr>
        <w:t xml:space="preserve">процент </w:t>
      </w:r>
      <w:r>
        <w:rPr>
          <w:highlight w:val="white"/>
          <w:lang w:eastAsia="en-US"/>
        </w:rPr>
        <w:t xml:space="preserve">выполнения которых составил более </w:t>
      </w:r>
      <w:r>
        <w:rPr>
          <w:spacing w:val="-2"/>
          <w:highlight w:val="white"/>
          <w:lang w:eastAsia="en-US"/>
        </w:rPr>
        <w:t>50% (</w:t>
      </w:r>
      <w:r>
        <w:rPr>
          <w:i/>
          <w:iCs/>
          <w:spacing w:val="-2"/>
          <w:highlight w:val="white"/>
          <w:lang w:eastAsia="en-US"/>
        </w:rPr>
        <w:t>табл. 2-13</w:t>
      </w:r>
      <w:r>
        <w:rPr>
          <w:spacing w:val="-2"/>
          <w:highlight w:val="white"/>
          <w:lang w:eastAsia="en-US"/>
        </w:rPr>
        <w:t xml:space="preserve">). </w:t>
      </w:r>
      <w:r>
        <w:rPr>
          <w:highlight w:val="white"/>
        </w:rPr>
        <w:t xml:space="preserve">К их числу относятся задания №№ 14, 15, 17. Средний </w:t>
      </w:r>
      <w:r>
        <w:rPr>
          <w:highlight w:val="white"/>
          <w:lang w:eastAsia="en-US"/>
        </w:rPr>
        <w:t>процент (с учетом заданий высокой сложности) выполнения зад</w:t>
      </w:r>
      <w:r>
        <w:rPr>
          <w:highlight w:val="white"/>
          <w:lang w:eastAsia="en-US"/>
        </w:rPr>
        <w:t>аний второй части составил 33,80%.</w:t>
      </w:r>
    </w:p>
    <w:p w:rsidR="00844AE2" w:rsidRDefault="00EC6377">
      <w:pPr>
        <w:widowControl w:val="0"/>
        <w:ind w:right="1" w:firstLine="709"/>
        <w:jc w:val="both"/>
        <w:rPr>
          <w:highlight w:val="white"/>
        </w:rPr>
      </w:pPr>
      <w:r>
        <w:rPr>
          <w:i/>
          <w:iCs/>
          <w:highlight w:val="white"/>
        </w:rPr>
        <w:t>Задание 14</w:t>
      </w:r>
      <w:r>
        <w:rPr>
          <w:highlight w:val="white"/>
        </w:rPr>
        <w:t xml:space="preserve"> (базовый уровень) продемонстрировало самый высокий процент выполнения среди всех заданий не только второй, но и первой части - </w:t>
      </w:r>
      <w:r>
        <w:rPr>
          <w:color w:val="000000"/>
          <w:highlight w:val="white"/>
        </w:rPr>
        <w:t>83,09% (в 2024 г. - 84,62%). Несмотря на небольшое снижение среднего показателя, от</w:t>
      </w:r>
      <w:r>
        <w:rPr>
          <w:color w:val="000000"/>
          <w:highlight w:val="white"/>
        </w:rPr>
        <w:t>метим, что итоги выполнения задания второй год продолжают сохраняться самыми высокими по предмету «История» в Забайкальском крае, и кроме того, позволяют говорить о небольшом росте или сохранении результативности по различным категориям участников ЕГЭ. Про</w:t>
      </w:r>
      <w:r>
        <w:rPr>
          <w:color w:val="000000"/>
          <w:highlight w:val="white"/>
        </w:rPr>
        <w:t xml:space="preserve">цент выполнения задания по группам </w:t>
      </w:r>
      <w:r>
        <w:rPr>
          <w:color w:val="000000"/>
          <w:highlight w:val="white"/>
        </w:rPr>
        <w:lastRenderedPageBreak/>
        <w:t xml:space="preserve">выглядит следующим образом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color w:val="000000"/>
          <w:highlight w:val="white"/>
        </w:rPr>
        <w:t xml:space="preserve">: </w:t>
      </w:r>
      <w:r>
        <w:rPr>
          <w:highlight w:val="white"/>
        </w:rPr>
        <w:t>в группе не преодолевших минимальное значение - 51,40% (в 2024 г. - 48,44%), от минимального до 60 баллов - 88,00% (в 2024 г. - 84,62%), от 61 до 80 баллов - 96,10% (в 2024 г. - 96</w:t>
      </w:r>
      <w:r>
        <w:rPr>
          <w:highlight w:val="white"/>
        </w:rPr>
        <w:t>,93%), от 81 до 100 - 98,91% (в 2024 г. - 98,10%). Это задание направлено на умение выявлять информацию, предложенную в письменном историческом источнике в явном виде. Например, в открытом варианте КИМ (№334), используя текст «Доклада к Пленуму ЦК КПСС», в</w:t>
      </w:r>
      <w:r>
        <w:rPr>
          <w:highlight w:val="white"/>
        </w:rPr>
        <w:t>ыпускникам необходимо дать ответы на следующие вопросы: 1) В чём, по утверждению автора доклада, состоит правда о развитии экономики СССР в ходе «великого десятилетия»? 2) Как автор охарактеризовал профессиональные качества людей, которые подготовили Прогр</w:t>
      </w:r>
      <w:r>
        <w:rPr>
          <w:highlight w:val="white"/>
        </w:rPr>
        <w:t>амму КПСС? 3) Как автор характеризует сроки, установленные в Программе КПСС для достижения ряда показателей? Участники ЕГЭ в большинстве своем правильно отвечали на все вопросы, выбрав верные цитаты: 1) «по ряду важнейших направлений резко ухудшила свои по</w:t>
      </w:r>
      <w:r>
        <w:rPr>
          <w:highlight w:val="white"/>
        </w:rPr>
        <w:t>казатели», 2) «знающие экономику в теоретическом плане, но очень далёкие от жизни», 3) «сроки нереальные». На фоне проблем с атрибуцией этого источника в задании № 13, о чём мы указывали выше, гораздо проще школьникам оказалось выполнить задание №14, котор</w:t>
      </w:r>
      <w:r>
        <w:rPr>
          <w:highlight w:val="white"/>
        </w:rPr>
        <w:t>ое предполагает обнаружение в тексте ключевых фраз, по сути, представляющих собой ответ на адресованные экзаменующемуся вопросы. Необходимо отметить, что в 2025 году крайне редки были случаи излишнего цитирования: в подавляющем большинстве случаев школьник</w:t>
      </w:r>
      <w:r>
        <w:rPr>
          <w:highlight w:val="white"/>
        </w:rPr>
        <w:t xml:space="preserve">и приводили верные и довольно ёмкие цитаты из текста, попадая в ключ задания. </w:t>
      </w:r>
    </w:p>
    <w:p w:rsidR="00844AE2" w:rsidRDefault="00EC6377">
      <w:pPr>
        <w:widowControl w:val="0"/>
        <w:ind w:right="1" w:firstLine="709"/>
        <w:jc w:val="both"/>
      </w:pPr>
      <w:r>
        <w:rPr>
          <w:i/>
          <w:iCs/>
        </w:rPr>
        <w:t>Задание № 15</w:t>
      </w:r>
      <w:r>
        <w:t xml:space="preserve"> </w:t>
      </w:r>
      <w:r>
        <w:rPr>
          <w:highlight w:val="white"/>
        </w:rPr>
        <w:t>(повышенный уровень) направлено на работу с визуальными источниками</w:t>
      </w:r>
      <w:r>
        <w:t xml:space="preserve">. </w:t>
      </w:r>
      <w:r>
        <w:rPr>
          <w:highlight w:val="white"/>
        </w:rPr>
        <w:t xml:space="preserve">Результаты его выполнения следующие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highlight w:val="white"/>
        </w:rPr>
        <w:t>: средний процент - 54,39% (в 2024 г. - 50,41%)</w:t>
      </w:r>
      <w:r>
        <w:rPr>
          <w:highlight w:val="white"/>
        </w:rPr>
        <w:t xml:space="preserve">, в группе не преодолевших минимальное значение - 3,63% (в 2024 г. - 1,17%), от минимального до 60 баллов - 56,50% (в 2024 г. - 38,59%), от 61 до 80 баллов - 92,21% (в 2024 г. - 78,74%), от 81 до 100 - </w:t>
      </w:r>
      <w:r>
        <w:rPr>
          <w:highlight w:val="white"/>
          <w:lang w:eastAsia="en-US"/>
        </w:rPr>
        <w:t>97,83%</w:t>
      </w:r>
      <w:r>
        <w:rPr>
          <w:highlight w:val="white"/>
        </w:rPr>
        <w:t xml:space="preserve"> (в 2024 г. - 95,24%).</w:t>
      </w:r>
      <w:r>
        <w:t xml:space="preserve"> Как видим, по сравнению с</w:t>
      </w:r>
      <w:r>
        <w:t xml:space="preserve"> прошлым годом наблюдается улучшение качества выполнения задания по всем категориям участников. Большинство выпускников, например, сумели по предложенному изображению определить Полтавскую битву (на примере открытого варианта) и дать математическое обоснов</w:t>
      </w:r>
      <w:r>
        <w:t xml:space="preserve">ание своего ответа. Положительные сдвиги по заданию наметились и среди учащихся, отнесённых к группе </w:t>
      </w:r>
      <w:r>
        <w:rPr>
          <w:highlight w:val="white"/>
        </w:rPr>
        <w:t>не преодолевших минимальное значение</w:t>
      </w:r>
      <w:r>
        <w:t>, однако они в подавляющей массе продолжают проваливать работу с визуальными источниками: им плохо даётся «считывание» маркеров. На это необходимо направить дальнейшую работу в школьном курсе истории.</w:t>
      </w:r>
    </w:p>
    <w:p w:rsidR="00844AE2" w:rsidRDefault="00EC6377">
      <w:pPr>
        <w:widowControl w:val="0"/>
        <w:ind w:right="1" w:firstLine="709"/>
        <w:jc w:val="both"/>
        <w:rPr>
          <w:highlight w:val="white"/>
        </w:rPr>
      </w:pPr>
      <w:r>
        <w:rPr>
          <w:i/>
          <w:iCs/>
        </w:rPr>
        <w:t>Задание № 17</w:t>
      </w:r>
      <w:r>
        <w:t xml:space="preserve"> </w:t>
      </w:r>
      <w:r>
        <w:rPr>
          <w:highlight w:val="white"/>
        </w:rPr>
        <w:t xml:space="preserve">(повышенный уровень) </w:t>
      </w:r>
      <w:r>
        <w:t>предусматривало прове</w:t>
      </w:r>
      <w:r>
        <w:t xml:space="preserve">рку </w:t>
      </w:r>
      <w:r>
        <w:rPr>
          <w:highlight w:val="white"/>
        </w:rPr>
        <w:t xml:space="preserve">знаний истории Великой Отечественной войны и работу с письменными историческими источниками. Оно успешно выполнено подавляющим большинством участников </w:t>
      </w:r>
      <w:r>
        <w:rPr>
          <w:highlight w:val="white"/>
          <w:lang w:eastAsia="en-US"/>
        </w:rPr>
        <w:t>(</w:t>
      </w:r>
      <w:r>
        <w:rPr>
          <w:i/>
          <w:iCs/>
          <w:highlight w:val="white"/>
          <w:lang w:eastAsia="en-US"/>
        </w:rPr>
        <w:t>табл. 2-13</w:t>
      </w:r>
      <w:r>
        <w:rPr>
          <w:highlight w:val="white"/>
          <w:lang w:eastAsia="en-US"/>
        </w:rPr>
        <w:t>)</w:t>
      </w:r>
      <w:r>
        <w:rPr>
          <w:highlight w:val="white"/>
        </w:rPr>
        <w:t>: в группе не преодолевших минимальное значение - 20,86% (в 2024 г. - 16,67%), от минимал</w:t>
      </w:r>
      <w:r>
        <w:rPr>
          <w:highlight w:val="white"/>
        </w:rPr>
        <w:t xml:space="preserve">ьного до 60 баллов - 62,50% (в 2024 г. - 53,43%), от 61 до 80 баллов - 83,98% (в 2024 г. - 86,72%), от 81 до 100 - </w:t>
      </w:r>
      <w:r>
        <w:rPr>
          <w:highlight w:val="white"/>
          <w:lang w:eastAsia="en-US"/>
        </w:rPr>
        <w:t>98,55%</w:t>
      </w:r>
      <w:r>
        <w:rPr>
          <w:highlight w:val="white"/>
        </w:rPr>
        <w:t xml:space="preserve"> (в 2024 г. - 95,24%). Высокий процент выполнения задания показали экзаменующиеся из всех групп, что несколько выше показателей прошлог</w:t>
      </w:r>
      <w:r>
        <w:rPr>
          <w:highlight w:val="white"/>
        </w:rPr>
        <w:t>о года. Исключение составляет третья группа (от 61 до 80 баллов), у представителей которой наблюдалось небольшое снижение показателя. Это повлияло и на средний процент выполнения задания в 2025 г., который составил 59,96, что ниже аналогичного показателя п</w:t>
      </w:r>
      <w:r>
        <w:rPr>
          <w:highlight w:val="white"/>
        </w:rPr>
        <w:t xml:space="preserve">рошлого года (61,93%), Обучающиеся показывают своё умение работать с фрагментами источников по Великой Отечественной войне и довольно точно находят ответ на третий вопрос задания, представленный в явном виде, но для успеха в первом и втором вопросах им не </w:t>
      </w:r>
      <w:r>
        <w:rPr>
          <w:highlight w:val="white"/>
        </w:rPr>
        <w:t xml:space="preserve">всегда хватает знаний. Отсюда частое приведение верных позиций наряду с неверными («Рокоссовский, Конев»), неверное указание даты событий, что, безусловно, представляет собой довольно детализированную информацию даже для высокобалльников. </w:t>
      </w:r>
    </w:p>
    <w:p w:rsidR="00844AE2" w:rsidRDefault="00EC6377">
      <w:pPr>
        <w:widowControl w:val="0"/>
        <w:ind w:right="-2" w:firstLine="709"/>
        <w:jc w:val="both"/>
        <w:rPr>
          <w:highlight w:val="white"/>
        </w:rPr>
      </w:pPr>
      <w:r>
        <w:rPr>
          <w:highlight w:val="white"/>
          <w:lang w:eastAsia="en-US"/>
        </w:rPr>
        <w:t>Таким образом, н</w:t>
      </w:r>
      <w:r>
        <w:rPr>
          <w:highlight w:val="white"/>
          <w:lang w:eastAsia="en-US"/>
        </w:rPr>
        <w:t>а основе выполнения заданий первой и второй частей обозначим следующее:</w:t>
      </w:r>
    </w:p>
    <w:p w:rsidR="00844AE2" w:rsidRDefault="00EC6377">
      <w:pPr>
        <w:pStyle w:val="aff"/>
        <w:widowControl w:val="0"/>
        <w:numPr>
          <w:ilvl w:val="0"/>
          <w:numId w:val="13"/>
        </w:numPr>
        <w:tabs>
          <w:tab w:val="left" w:pos="850"/>
        </w:tabs>
        <w:spacing w:after="0" w:line="240" w:lineRule="auto"/>
        <w:ind w:left="0" w:right="-2" w:firstLine="709"/>
        <w:contextualSpacing w:val="0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 xml:space="preserve"> с одной стороны, </w:t>
      </w:r>
      <w:r>
        <w:rPr>
          <w:rFonts w:ascii="Times New Roman" w:hAnsi="Times New Roman"/>
          <w:sz w:val="24"/>
          <w:szCs w:val="24"/>
          <w:highlight w:val="white"/>
        </w:rPr>
        <w:t xml:space="preserve">у подавляющего числа участников </w:t>
      </w:r>
      <w:r>
        <w:rPr>
          <w:rFonts w:ascii="Times New Roman" w:eastAsia="Times New Roman" w:hAnsi="Times New Roman"/>
          <w:sz w:val="24"/>
          <w:szCs w:val="24"/>
          <w:highlight w:val="white"/>
        </w:rPr>
        <w:t xml:space="preserve">ЕГЭ по истории в Забайкальском крае были зафиксированы следующие сформированные умения, навыки и виды деятельности: </w:t>
      </w:r>
      <w:r>
        <w:rPr>
          <w:rFonts w:ascii="Times New Roman" w:hAnsi="Times New Roman"/>
          <w:sz w:val="24"/>
          <w:szCs w:val="24"/>
          <w:highlight w:val="white"/>
        </w:rPr>
        <w:t xml:space="preserve">владение навыками </w:t>
      </w:r>
      <w:r>
        <w:rPr>
          <w:rFonts w:ascii="Times New Roman" w:hAnsi="Times New Roman"/>
          <w:sz w:val="24"/>
          <w:szCs w:val="24"/>
          <w:highlight w:val="white"/>
        </w:rPr>
        <w:t xml:space="preserve">получения информации из источников разных типов, </w:t>
      </w:r>
      <w:r>
        <w:rPr>
          <w:rFonts w:ascii="Times New Roman" w:hAnsi="Times New Roman"/>
          <w:sz w:val="24"/>
          <w:szCs w:val="24"/>
          <w:highlight w:val="white"/>
        </w:rPr>
        <w:lastRenderedPageBreak/>
        <w:t>самостоятельное осуществление поиска, анализа, систематизации и интерпретации информации различных видов и форм представления умений проводить поиск исторической информации в письменном историческом источник</w:t>
      </w:r>
      <w:r>
        <w:rPr>
          <w:rFonts w:ascii="Times New Roman" w:hAnsi="Times New Roman"/>
          <w:sz w:val="24"/>
          <w:szCs w:val="24"/>
          <w:highlight w:val="white"/>
        </w:rPr>
        <w:t xml:space="preserve">е, соотносить с текстом картографическую информацию; </w:t>
      </w:r>
    </w:p>
    <w:p w:rsidR="00844AE2" w:rsidRDefault="00EC6377">
      <w:pPr>
        <w:pStyle w:val="aff"/>
        <w:widowControl w:val="0"/>
        <w:numPr>
          <w:ilvl w:val="0"/>
          <w:numId w:val="13"/>
        </w:numPr>
        <w:tabs>
          <w:tab w:val="left" w:pos="850"/>
        </w:tabs>
        <w:spacing w:after="0" w:line="240" w:lineRule="auto"/>
        <w:ind w:left="0" w:right="-2" w:firstLine="709"/>
        <w:contextualSpacing w:val="0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highlight w:val="white"/>
        </w:rPr>
        <w:t xml:space="preserve">с другой стороны, следует обратить внимание на слабую сформированность следующих умений, навыков и видов деятельности: </w:t>
      </w:r>
      <w:r>
        <w:rPr>
          <w:rFonts w:ascii="Times New Roman" w:hAnsi="Times New Roman"/>
          <w:sz w:val="24"/>
          <w:szCs w:val="24"/>
          <w:highlight w:val="white"/>
        </w:rPr>
        <w:t>выявление причинно-следственных связей и актуализация задачи, приведение аргументо</w:t>
      </w:r>
      <w:r>
        <w:rPr>
          <w:rFonts w:ascii="Times New Roman" w:hAnsi="Times New Roman"/>
          <w:sz w:val="24"/>
          <w:szCs w:val="24"/>
          <w:highlight w:val="white"/>
        </w:rPr>
        <w:t>в для доказательства своих утверждений, установление существенного признака или основания для сравнения, классификации и обобщения, установление соответствия.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highlight w:val="white"/>
        </w:rPr>
        <w:t>Определяя историю как экзамен по выбору, выпускники и третьей (от 61 до 80 баллов) и четвертой (о</w:t>
      </w:r>
      <w:r>
        <w:rPr>
          <w:highlight w:val="white"/>
        </w:rPr>
        <w:t>т 81 до 100 баллов) группы показали мотивированность на дальнейшее изучение истории. Для тех, чьи усилия не оценили или оценили малым количеством баллов, показателен низкий уровень сформированности исторических представлений, механическое запоминание едини</w:t>
      </w:r>
      <w:r>
        <w:rPr>
          <w:highlight w:val="white"/>
        </w:rPr>
        <w:t>ц содержания, что, в свою очередь, обусловило непонимание причин и следствий событий, их сути и влияния на историю России и мира.</w:t>
      </w:r>
    </w:p>
    <w:p w:rsidR="00844AE2" w:rsidRDefault="00844AE2"/>
    <w:p w:rsidR="00844AE2" w:rsidRDefault="00844AE2"/>
    <w:p w:rsidR="00844AE2" w:rsidRDefault="00844AE2">
      <w:pPr>
        <w:pStyle w:val="Heading3"/>
        <w:numPr>
          <w:ilvl w:val="0"/>
          <w:numId w:val="0"/>
        </w:numPr>
        <w:spacing w:before="0"/>
        <w:rPr>
          <w:rFonts w:ascii="Times New Roman" w:hAnsi="Times New Roman"/>
          <w:bCs w:val="0"/>
          <w:sz w:val="24"/>
        </w:rPr>
        <w:sectPr w:rsidR="00844AE2">
          <w:pgSz w:w="16838" w:h="11906" w:orient="landscape"/>
          <w:pgMar w:top="851" w:right="678" w:bottom="1134" w:left="1560" w:header="709" w:footer="709" w:gutter="0"/>
          <w:cols w:space="708"/>
        </w:sectPr>
      </w:pPr>
    </w:p>
    <w:p w:rsidR="00844AE2" w:rsidRDefault="00EC6377">
      <w:pPr>
        <w:pStyle w:val="Heading3"/>
        <w:numPr>
          <w:ilvl w:val="2"/>
          <w:numId w:val="8"/>
        </w:numPr>
        <w:spacing w:before="0"/>
        <w:ind w:left="0" w:firstLine="0"/>
        <w:rPr>
          <w:rFonts w:ascii="Times New Roman" w:hAnsi="Times New Roman"/>
          <w:bCs w:val="0"/>
          <w:sz w:val="24"/>
        </w:rPr>
      </w:pPr>
      <w:r>
        <w:rPr>
          <w:rFonts w:ascii="Times New Roman" w:hAnsi="Times New Roman"/>
          <w:bCs w:val="0"/>
          <w:sz w:val="24"/>
        </w:rPr>
        <w:lastRenderedPageBreak/>
        <w:t>Анализ метапредметных результатов обучения, повлиявших на выполнение заданий КИМ</w:t>
      </w:r>
    </w:p>
    <w:p w:rsidR="00844AE2" w:rsidRDefault="00844AE2">
      <w:pPr>
        <w:jc w:val="both"/>
      </w:pPr>
    </w:p>
    <w:p w:rsidR="00844AE2" w:rsidRDefault="00EC6377">
      <w:pPr>
        <w:ind w:firstLine="709"/>
        <w:contextualSpacing/>
        <w:jc w:val="both"/>
      </w:pPr>
      <w:r>
        <w:rPr>
          <w:highlight w:val="white"/>
        </w:rPr>
        <w:t xml:space="preserve">ЕГЭ по истории содержит задания, дающие возможность проверить сформированность метапредметных умений, навыков и способов деятельности. В данном разделе использована классификация метапредметных результатов обучения, обозначенная в ФГОС СОО и Кодификаторе </w:t>
      </w:r>
      <w:r>
        <w:rPr>
          <w:highlight w:val="white"/>
        </w:rPr>
        <w:t>Е</w:t>
      </w:r>
      <w:r>
        <w:rPr>
          <w:highlight w:val="white"/>
        </w:rPr>
        <w:t>ГЭ 2025 г.</w:t>
      </w:r>
      <w:r>
        <w:t xml:space="preserve"> История, 11 класс (табл. 1)</w:t>
      </w:r>
      <w:r>
        <w:rPr>
          <w:highlight w:val="white"/>
        </w:rPr>
        <w:t xml:space="preserve">. Анализ метапредметных результатов обучения нами будет проведён по отдельным группам: </w:t>
      </w:r>
      <w:r>
        <w:rPr>
          <w:i/>
          <w:iCs/>
          <w:highlight w:val="white"/>
        </w:rPr>
        <w:t>познавательные, коммуникативные и регулятивные</w:t>
      </w:r>
      <w:r>
        <w:rPr>
          <w:highlight w:val="white"/>
        </w:rPr>
        <w:t xml:space="preserve">. </w:t>
      </w:r>
    </w:p>
    <w:p w:rsidR="00844AE2" w:rsidRDefault="00844AE2">
      <w:pPr>
        <w:ind w:firstLine="709"/>
        <w:contextualSpacing/>
        <w:jc w:val="both"/>
        <w:rPr>
          <w:highlight w:val="white"/>
        </w:rPr>
      </w:pP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t xml:space="preserve">Первую группу составили </w:t>
      </w:r>
      <w:r>
        <w:rPr>
          <w:i/>
          <w:iCs/>
          <w:highlight w:val="white"/>
        </w:rPr>
        <w:t>познавательные результаты освоения основной образовательн</w:t>
      </w:r>
      <w:r>
        <w:rPr>
          <w:i/>
          <w:iCs/>
          <w:highlight w:val="white"/>
        </w:rPr>
        <w:t>ой программы</w:t>
      </w:r>
      <w:r>
        <w:rPr>
          <w:highlight w:val="white"/>
        </w:rPr>
        <w:t xml:space="preserve">, повлиявшие на выполнение заданий КИМ по истории. Среди них можно выделить следующие: </w:t>
      </w:r>
    </w:p>
    <w:p w:rsidR="00844AE2" w:rsidRDefault="00EC6377">
      <w:pPr>
        <w:tabs>
          <w:tab w:val="left" w:pos="992"/>
        </w:tabs>
        <w:ind w:left="709"/>
        <w:jc w:val="both"/>
        <w:rPr>
          <w:highlight w:val="cyan"/>
        </w:rPr>
      </w:pPr>
      <w:r>
        <w:t>1.1. Б</w:t>
      </w:r>
      <w:r>
        <w:rPr>
          <w:highlight w:val="white"/>
        </w:rPr>
        <w:t xml:space="preserve">азовые логические действия: </w:t>
      </w:r>
    </w:p>
    <w:p w:rsidR="00844AE2" w:rsidRDefault="00EC6377">
      <w:pPr>
        <w:tabs>
          <w:tab w:val="left" w:pos="992"/>
        </w:tabs>
        <w:ind w:left="709"/>
        <w:jc w:val="both"/>
        <w:rPr>
          <w:highlight w:val="white"/>
        </w:rPr>
      </w:pPr>
      <w:r>
        <w:rPr>
          <w:highlight w:val="white"/>
        </w:rPr>
        <w:t xml:space="preserve">1.1.1. Устанавливать существенный признак или основания для сравнения, классификации и обобщения; </w:t>
      </w:r>
    </w:p>
    <w:p w:rsidR="00844AE2" w:rsidRDefault="00EC6377">
      <w:pPr>
        <w:tabs>
          <w:tab w:val="left" w:pos="992"/>
        </w:tabs>
        <w:ind w:left="709"/>
        <w:jc w:val="both"/>
        <w:rPr>
          <w:highlight w:val="white"/>
        </w:rPr>
      </w:pPr>
      <w:r>
        <w:rPr>
          <w:highlight w:val="white"/>
        </w:rPr>
        <w:t>1.1.2. Выявлять законо</w:t>
      </w:r>
      <w:r>
        <w:rPr>
          <w:highlight w:val="white"/>
        </w:rPr>
        <w:t>мерности и противоречия в рассматриваемых явлениях</w:t>
      </w:r>
      <w:r>
        <w:rPr>
          <w:highlight w:val="white"/>
        </w:rPr>
        <w:t>;</w:t>
      </w:r>
      <w:r>
        <w:rPr>
          <w:highlight w:val="white"/>
        </w:rPr>
        <w:t xml:space="preserve"> </w:t>
      </w:r>
    </w:p>
    <w:p w:rsidR="00844AE2" w:rsidRDefault="00EC6377">
      <w:pPr>
        <w:tabs>
          <w:tab w:val="left" w:pos="992"/>
        </w:tabs>
        <w:ind w:left="709"/>
        <w:jc w:val="both"/>
        <w:rPr>
          <w:highlight w:val="white"/>
        </w:rPr>
      </w:pPr>
      <w:r>
        <w:rPr>
          <w:highlight w:val="white"/>
        </w:rPr>
        <w:t>1.1.3. Самостоятельно формулировать и актуализировать проблему, рассматривать ее всесторонне.</w:t>
      </w:r>
    </w:p>
    <w:p w:rsidR="00844AE2" w:rsidRDefault="00EC6377">
      <w:pPr>
        <w:tabs>
          <w:tab w:val="left" w:pos="850"/>
        </w:tabs>
        <w:ind w:left="709"/>
        <w:jc w:val="both"/>
        <w:rPr>
          <w:highlight w:val="cyan"/>
        </w:rPr>
      </w:pPr>
      <w:r>
        <w:t>1.2. Б</w:t>
      </w:r>
      <w:r>
        <w:rPr>
          <w:highlight w:val="white"/>
        </w:rPr>
        <w:t xml:space="preserve">азовые исследовательские действия: </w:t>
      </w:r>
    </w:p>
    <w:p w:rsidR="00844AE2" w:rsidRDefault="00EC6377">
      <w:pPr>
        <w:tabs>
          <w:tab w:val="left" w:pos="850"/>
        </w:tabs>
        <w:ind w:left="709"/>
        <w:jc w:val="both"/>
        <w:rPr>
          <w:highlight w:val="white"/>
        </w:rPr>
      </w:pPr>
      <w:r>
        <w:rPr>
          <w:highlight w:val="white"/>
        </w:rPr>
        <w:t xml:space="preserve">1.2.3. Формирование научного типа мышления, </w:t>
      </w:r>
      <w:r>
        <w:rPr>
          <w:highlight w:val="white"/>
        </w:rPr>
        <w:t>владение научной терминологией, ключевыми понятиями и методами;</w:t>
      </w:r>
      <w:r>
        <w:rPr>
          <w:highlight w:val="white"/>
        </w:rPr>
        <w:t xml:space="preserve"> </w:t>
      </w:r>
    </w:p>
    <w:p w:rsidR="00844AE2" w:rsidRDefault="00EC6377">
      <w:pPr>
        <w:tabs>
          <w:tab w:val="left" w:pos="850"/>
        </w:tabs>
        <w:ind w:firstLine="709"/>
        <w:jc w:val="both"/>
      </w:pPr>
      <w:r>
        <w:rPr>
          <w:highlight w:val="white"/>
        </w:rPr>
        <w:t>1.2.4.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</w:t>
      </w:r>
      <w:r>
        <w:rPr>
          <w:highlight w:val="white"/>
        </w:rPr>
        <w:t>ения;</w:t>
      </w:r>
    </w:p>
    <w:p w:rsidR="00844AE2" w:rsidRDefault="00EC6377">
      <w:pPr>
        <w:tabs>
          <w:tab w:val="left" w:pos="850"/>
        </w:tabs>
        <w:ind w:firstLine="709"/>
        <w:jc w:val="both"/>
        <w:rPr>
          <w:highlight w:val="white"/>
        </w:rPr>
      </w:pPr>
      <w:r>
        <w:t>1.2.7.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844AE2" w:rsidRDefault="00EC6377">
      <w:pPr>
        <w:tabs>
          <w:tab w:val="left" w:pos="850"/>
        </w:tabs>
        <w:ind w:left="709"/>
        <w:jc w:val="both"/>
        <w:rPr>
          <w:highlight w:val="cyan"/>
        </w:rPr>
      </w:pPr>
      <w:r>
        <w:t>1.3. Р</w:t>
      </w:r>
      <w:r>
        <w:rPr>
          <w:highlight w:val="white"/>
        </w:rPr>
        <w:t xml:space="preserve">абота с информацией: </w:t>
      </w:r>
    </w:p>
    <w:p w:rsidR="00844AE2" w:rsidRDefault="00EC6377">
      <w:pPr>
        <w:tabs>
          <w:tab w:val="left" w:pos="850"/>
        </w:tabs>
        <w:ind w:firstLine="709"/>
        <w:jc w:val="both"/>
      </w:pPr>
      <w:r>
        <w:rPr>
          <w:highlight w:val="white"/>
        </w:rPr>
        <w:t>1.3.1. Владеть навыками получения информации из источников разных типов, самостоятельно о</w:t>
      </w:r>
      <w:r>
        <w:rPr>
          <w:highlight w:val="white"/>
        </w:rPr>
        <w:t>существлять поиск, анализ, систематизацию и интерпретацию информации различных видов и форм представления</w:t>
      </w:r>
      <w:r>
        <w:rPr>
          <w:highlight w:val="white"/>
        </w:rPr>
        <w:t>.</w:t>
      </w:r>
    </w:p>
    <w:p w:rsidR="00844AE2" w:rsidRDefault="00844AE2">
      <w:pPr>
        <w:tabs>
          <w:tab w:val="left" w:pos="850"/>
        </w:tabs>
        <w:ind w:left="709"/>
        <w:jc w:val="both"/>
        <w:rPr>
          <w:highlight w:val="white"/>
        </w:rPr>
      </w:pPr>
    </w:p>
    <w:p w:rsidR="00844AE2" w:rsidRDefault="00EC6377">
      <w:pPr>
        <w:ind w:firstLine="709"/>
        <w:contextualSpacing/>
        <w:jc w:val="both"/>
      </w:pPr>
      <w:r>
        <w:t xml:space="preserve">Вторую группу составили </w:t>
      </w:r>
      <w:r>
        <w:rPr>
          <w:i/>
          <w:iCs/>
          <w:highlight w:val="white"/>
        </w:rPr>
        <w:t>коммуникативные</w:t>
      </w:r>
      <w:r>
        <w:t xml:space="preserve"> </w:t>
      </w:r>
      <w:r>
        <w:rPr>
          <w:i/>
          <w:iCs/>
        </w:rPr>
        <w:t>у</w:t>
      </w:r>
      <w:r>
        <w:rPr>
          <w:i/>
          <w:iCs/>
          <w:highlight w:val="white"/>
        </w:rPr>
        <w:t>ниверсальные учебные действия (УУД)</w:t>
      </w:r>
      <w:r>
        <w:rPr>
          <w:i/>
          <w:iCs/>
        </w:rPr>
        <w:t xml:space="preserve">. </w:t>
      </w:r>
      <w:r>
        <w:t xml:space="preserve">Среди них можно </w:t>
      </w:r>
      <w:r>
        <w:rPr>
          <w:highlight w:val="white"/>
        </w:rPr>
        <w:t>отметить общение</w:t>
      </w:r>
      <w:r>
        <w:t xml:space="preserve"> (2.1.), что предусматривает </w:t>
      </w:r>
      <w:r>
        <w:rPr>
          <w:highlight w:val="white"/>
        </w:rPr>
        <w:t>возможнос</w:t>
      </w:r>
      <w:r>
        <w:rPr>
          <w:highlight w:val="white"/>
        </w:rPr>
        <w:t>ти выпускников</w:t>
      </w:r>
      <w:r>
        <w:t>:</w:t>
      </w:r>
    </w:p>
    <w:p w:rsidR="00844AE2" w:rsidRDefault="00EC6377">
      <w:pPr>
        <w:ind w:firstLine="709"/>
        <w:contextualSpacing/>
        <w:jc w:val="both"/>
      </w:pPr>
      <w:r>
        <w:rPr>
          <w:highlight w:val="white"/>
        </w:rPr>
        <w:t>2.1.2. Развернуто и логично излагать свою точку зрения с использованием языковых средств</w:t>
      </w:r>
      <w:r>
        <w:t>;</w:t>
      </w:r>
    </w:p>
    <w:p w:rsidR="00844AE2" w:rsidRDefault="00EC6377">
      <w:pPr>
        <w:ind w:firstLine="709"/>
        <w:contextualSpacing/>
        <w:jc w:val="both"/>
      </w:pPr>
      <w:r>
        <w:t>2.1.3. Аргументированно вести диалог.</w:t>
      </w:r>
    </w:p>
    <w:p w:rsidR="00844AE2" w:rsidRDefault="00844AE2">
      <w:pPr>
        <w:ind w:firstLine="709"/>
        <w:contextualSpacing/>
        <w:jc w:val="both"/>
      </w:pP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t xml:space="preserve">Третью группу представляют </w:t>
      </w:r>
      <w:r>
        <w:rPr>
          <w:i/>
          <w:iCs/>
          <w:highlight w:val="white"/>
        </w:rPr>
        <w:t>регулятивные</w:t>
      </w:r>
      <w:r>
        <w:t xml:space="preserve"> </w:t>
      </w:r>
      <w:r>
        <w:rPr>
          <w:i/>
          <w:iCs/>
        </w:rPr>
        <w:t>УУД</w:t>
      </w:r>
      <w:r>
        <w:t xml:space="preserve">. </w:t>
      </w:r>
      <w:r>
        <w:rPr>
          <w:highlight w:val="white"/>
        </w:rPr>
        <w:t>Среди них важно проанализировать следующие: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highlight w:val="white"/>
        </w:rPr>
        <w:t xml:space="preserve">3.1. Самоорганизация: </w:t>
      </w:r>
    </w:p>
    <w:p w:rsidR="00844AE2" w:rsidRDefault="00EC6377">
      <w:pPr>
        <w:ind w:firstLine="709"/>
        <w:contextualSpacing/>
        <w:jc w:val="both"/>
      </w:pPr>
      <w:r>
        <w:t>3.1.1. С</w:t>
      </w:r>
      <w:r>
        <w:rPr>
          <w:highlight w:val="white"/>
        </w:rPr>
        <w:t>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</w:t>
      </w:r>
      <w:r>
        <w:t>.</w:t>
      </w:r>
    </w:p>
    <w:p w:rsidR="00844AE2" w:rsidRDefault="00EC6377">
      <w:pPr>
        <w:tabs>
          <w:tab w:val="left" w:pos="850"/>
        </w:tabs>
        <w:ind w:left="709"/>
        <w:jc w:val="both"/>
        <w:rPr>
          <w:highlight w:val="white"/>
        </w:rPr>
      </w:pPr>
      <w:r>
        <w:t>3.2. С</w:t>
      </w:r>
      <w:r>
        <w:rPr>
          <w:highlight w:val="white"/>
        </w:rPr>
        <w:t xml:space="preserve">амоконтроль: </w:t>
      </w:r>
    </w:p>
    <w:p w:rsidR="00844AE2" w:rsidRDefault="00EC6377">
      <w:pPr>
        <w:tabs>
          <w:tab w:val="left" w:pos="850"/>
        </w:tabs>
        <w:ind w:firstLine="709"/>
        <w:jc w:val="both"/>
        <w:rPr>
          <w:highlight w:val="white"/>
        </w:rPr>
      </w:pPr>
      <w:r>
        <w:rPr>
          <w:highlight w:val="white"/>
        </w:rPr>
        <w:t>3.2.1. Давать оценку новым ситуациям, вносить корректив</w:t>
      </w:r>
      <w:r>
        <w:rPr>
          <w:highlight w:val="white"/>
        </w:rPr>
        <w:t>ы в деятельность, оценивать соответствие результатов целям; владеть навыками познавательной рефлексии как осознания совершаемых действий и мыслительных процессов, их результатов и оснований</w:t>
      </w:r>
      <w:r>
        <w:rPr>
          <w:highlight w:val="white"/>
        </w:rPr>
        <w:t>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lastRenderedPageBreak/>
        <w:t>В этом разделе мы последовательно по обозначенным трём группам пр</w:t>
      </w:r>
      <w:r>
        <w:t xml:space="preserve">оанализируем сформированность метапредметных результатов обучения выпускников Забайкальского края </w:t>
      </w:r>
      <w:r>
        <w:rPr>
          <w:highlight w:val="white"/>
        </w:rPr>
        <w:t>в 2025 г.</w:t>
      </w:r>
    </w:p>
    <w:p w:rsidR="00844AE2" w:rsidRDefault="00EC6377">
      <w:pPr>
        <w:ind w:firstLine="709"/>
        <w:contextualSpacing/>
        <w:jc w:val="both"/>
      </w:pPr>
      <w:r>
        <w:rPr>
          <w:highlight w:val="white"/>
        </w:rPr>
        <w:t xml:space="preserve">Перечисленные выше познавательные результаты освоения ООП можно оценить с точки зрения успешности выполнения тех или иных заданий КИМ. </w:t>
      </w:r>
      <w:r>
        <w:rPr>
          <w:highlight w:val="white"/>
          <w:lang w:eastAsia="en-US"/>
        </w:rPr>
        <w:t>Вначале остан</w:t>
      </w:r>
      <w:r>
        <w:rPr>
          <w:highlight w:val="white"/>
          <w:lang w:eastAsia="en-US"/>
        </w:rPr>
        <w:t xml:space="preserve">овимся на заданиях </w:t>
      </w:r>
      <w:r>
        <w:rPr>
          <w:highlight w:val="white"/>
        </w:rPr>
        <w:t xml:space="preserve">части 1 (№№ 2, 3, 5, 7, 8, 9, 12) и части 2 (№№ 13, 16, 18, 20, 21), вызвавших наибольшие затруднения у участников ЕГЭ в </w:t>
      </w:r>
      <w:r>
        <w:t>текущем году.</w:t>
      </w:r>
    </w:p>
    <w:p w:rsidR="00844AE2" w:rsidRDefault="00EC6377">
      <w:pPr>
        <w:ind w:firstLine="709"/>
        <w:jc w:val="both"/>
        <w:rPr>
          <w:highlight w:val="green"/>
        </w:rPr>
      </w:pPr>
      <w:r>
        <w:rPr>
          <w:highlight w:val="white"/>
        </w:rPr>
        <w:t xml:space="preserve">Задания первой части носят преимущественно тестовый характер. Это напрямую относится к </w:t>
      </w:r>
      <w:r>
        <w:rPr>
          <w:i/>
          <w:iCs/>
          <w:highlight w:val="white"/>
        </w:rPr>
        <w:t xml:space="preserve">заданиям №№ 2, </w:t>
      </w:r>
      <w:r>
        <w:rPr>
          <w:i/>
          <w:iCs/>
          <w:highlight w:val="white"/>
        </w:rPr>
        <w:t>3, 5 и 7,</w:t>
      </w:r>
      <w:r>
        <w:rPr>
          <w:highlight w:val="white"/>
        </w:rPr>
        <w:t xml:space="preserve"> направленным на проверку знаний ключевых событий, основных дат и этапов истории России и мира, знаний выдающихся деятелей отечественной и всемирной истории, исторических личностей, внёсших значительный вклад в социально-экономическое, политическо</w:t>
      </w:r>
      <w:r>
        <w:rPr>
          <w:highlight w:val="white"/>
        </w:rPr>
        <w:t>е и культурное развитие России, владение комплексом хронологических умений. В соответствии с Кодификатором ЕГЭ эти задания направлены на проверку таких метапредметных результатов, как установление существенных признаков или оснований для сравнения, классиф</w:t>
      </w:r>
      <w:r>
        <w:rPr>
          <w:highlight w:val="white"/>
        </w:rPr>
        <w:t xml:space="preserve">икации и обобщения; владение научной терминологией, ключевыми понятиями; работу с информацией. Средний процент выполнения этих заданий – ниже 50%. С одной стороны, сложности выпускников по этим заданиям связаны с недостаточной сформированностью предметных </w:t>
      </w:r>
      <w:r>
        <w:rPr>
          <w:highlight w:val="white"/>
        </w:rPr>
        <w:t>результатов. С другой стороны, серьёзные затруднения, имеющиеся у участников ЕГЭ этого года при определении хронологической последовательности исторических событий, сопоставлении событий, явлений и процессов с фактами, персоналиями (участниками), при соотн</w:t>
      </w:r>
      <w:r>
        <w:rPr>
          <w:highlight w:val="white"/>
        </w:rPr>
        <w:t xml:space="preserve">есении памятников культуры и их краткими характеристиками позволяют говорить о слабой сформированности у подавляющей части выпускников региона базовых логических и базовых исследовательских действий, а также метапредметных результатов, связанных с работой </w:t>
      </w:r>
      <w:r>
        <w:rPr>
          <w:highlight w:val="white"/>
        </w:rPr>
        <w:t>с информацией.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i/>
          <w:iCs/>
        </w:rPr>
        <w:t>Задания №№ 8, 9, 12</w:t>
      </w:r>
      <w:r>
        <w:t xml:space="preserve"> нацелены на проверку умения </w:t>
      </w:r>
      <w:r>
        <w:rPr>
          <w:highlight w:val="white"/>
        </w:rPr>
        <w:t>анализировать текстовые, визуальные источники исторической информации</w:t>
      </w:r>
      <w:r>
        <w:t>, в том числе изображения, исторические карты (схемы). Результаты выполнения этих заданий (с</w:t>
      </w:r>
      <w:r>
        <w:rPr>
          <w:highlight w:val="white"/>
        </w:rPr>
        <w:t>редний процент – ниже 50%</w:t>
      </w:r>
      <w:r>
        <w:t>) также</w:t>
      </w:r>
      <w:r>
        <w:t xml:space="preserve"> фиксируют недостаточное владение навыками получения информации из источников разных типов, самостоятельного осуществления поиска, анализа, систематизации и интерпретации информации различных видов и форм представления (работа с информацией).</w:t>
      </w:r>
    </w:p>
    <w:p w:rsidR="00844AE2" w:rsidRDefault="00EC6377">
      <w:pPr>
        <w:ind w:firstLine="709"/>
        <w:jc w:val="both"/>
      </w:pPr>
      <w:r>
        <w:rPr>
          <w:highlight w:val="white"/>
        </w:rPr>
        <w:t>Трудности у в</w:t>
      </w:r>
      <w:r>
        <w:rPr>
          <w:highlight w:val="white"/>
        </w:rPr>
        <w:t>ыпускников мы можем наблюдать и с заданиями второй части: №№13 (работа с письменным историческим источником (атрибуция исторического источника), 16 (работа с изображениями), 18 (установление причинно-следственных связей), 20 (сравнение исторических событий</w:t>
      </w:r>
      <w:r>
        <w:rPr>
          <w:highlight w:val="white"/>
        </w:rPr>
        <w:t>, процессов, явлений) и 21 (умение аргументировать данную в задании точку зрения). Причём эти задания (за исключением задания № 18, которое направлено на проверку умения выявлять причинно-следственные связи и актуализировать задачу, выдвигать гипотезу её р</w:t>
      </w:r>
      <w:r>
        <w:rPr>
          <w:highlight w:val="white"/>
        </w:rPr>
        <w:t>ешения, находить аргументы для доказательства своих утверждений, задавать параметры и критерии решения) также проверяют уровень сформированности метапредметных результатов, о большинстве из которых говорилось выше (базовых логических действиях, базовых исс</w:t>
      </w:r>
      <w:r>
        <w:rPr>
          <w:highlight w:val="white"/>
        </w:rPr>
        <w:t>ледовательских действиях, работе с информацией). Относительная высокая справляемость представителей группы от 81 до 100 баллов с этими заданиями (61,96%, 75,00%, 72,46%, 68,84%, 78,26% соответственно) позволяет говорить о сформированности метапредметных ре</w:t>
      </w:r>
      <w:r>
        <w:rPr>
          <w:highlight w:val="white"/>
        </w:rPr>
        <w:t xml:space="preserve">зультатов освоения ООП. Однако для выпускников других трёх групп, как и в прошлые годы, затруднения при выполнении конкретного задания, очевидно, обусловлены недостаточным уровнем сформированности </w:t>
      </w:r>
      <w:r>
        <w:t>указанных выше познавательных</w:t>
      </w:r>
      <w:r>
        <w:rPr>
          <w:highlight w:val="white"/>
        </w:rPr>
        <w:t xml:space="preserve"> результатов. </w:t>
      </w:r>
      <w:r>
        <w:t>Приведём примеры</w:t>
      </w:r>
      <w:r>
        <w:t xml:space="preserve"> таких заданий.</w:t>
      </w:r>
    </w:p>
    <w:p w:rsidR="00844AE2" w:rsidRDefault="00EC6377">
      <w:pPr>
        <w:ind w:firstLine="709"/>
        <w:jc w:val="both"/>
        <w:rPr>
          <w:highlight w:val="green"/>
        </w:rPr>
      </w:pPr>
      <w:r>
        <w:rPr>
          <w:i/>
          <w:iCs/>
        </w:rPr>
        <w:t xml:space="preserve">Задание № 13 </w:t>
      </w:r>
      <w:r>
        <w:t xml:space="preserve">направлено на проверку </w:t>
      </w:r>
      <w:r>
        <w:t>сформированности базовых исследовательских действий и умение работать с информацией. Низкая справляемость с этим заданием большинства участников ЕГЭ (за исключением группы от 81 и выше баллов) позволяет сделать вывод о недостаточном уровне владения отдельн</w:t>
      </w:r>
      <w:r>
        <w:t xml:space="preserve">ыми группами выпускников навыками получения информации из </w:t>
      </w:r>
      <w:r>
        <w:lastRenderedPageBreak/>
        <w:t>источников разных типов, самостоятельного осуществления поиска, анализа, систематизации и интерпретации информации различных видов и форм представления и др.</w:t>
      </w:r>
    </w:p>
    <w:p w:rsidR="00844AE2" w:rsidRDefault="00EC6377">
      <w:pPr>
        <w:ind w:firstLine="709"/>
        <w:contextualSpacing/>
        <w:jc w:val="both"/>
        <w:rPr>
          <w:bCs/>
          <w:i/>
        </w:rPr>
      </w:pPr>
      <w:r>
        <w:rPr>
          <w:i/>
          <w:iCs/>
        </w:rPr>
        <w:t xml:space="preserve">Задание № 16 </w:t>
      </w:r>
      <w:r>
        <w:t>позволяет оценить уровень с</w:t>
      </w:r>
      <w:r>
        <w:t xml:space="preserve">формированности такого метапредметного результата, как </w:t>
      </w:r>
      <w:r>
        <w:t>владение навыками получения информации из источников разных типов, самостоятельного осуществления поиска, анализа, систематизации и интерпретации информации различных видов и форм представления (работа</w:t>
      </w:r>
      <w:r>
        <w:t xml:space="preserve"> с информацией). Результаты выполнения этого задания говорят о недостаточной сформированности указанного УУД у двух групп учащихся (не преодолевших минимальный порог и от минимального значения до 60 баллов).</w:t>
      </w:r>
    </w:p>
    <w:p w:rsidR="00844AE2" w:rsidRDefault="00EC6377">
      <w:pPr>
        <w:ind w:firstLine="709"/>
        <w:contextualSpacing/>
        <w:jc w:val="both"/>
      </w:pPr>
      <w:r>
        <w:rPr>
          <w:i/>
          <w:iCs/>
          <w:highlight w:val="white"/>
        </w:rPr>
        <w:t>Задание № 18</w:t>
      </w:r>
      <w:r>
        <w:rPr>
          <w:highlight w:val="white"/>
        </w:rPr>
        <w:t xml:space="preserve"> позволяет проверить сформированност</w:t>
      </w:r>
      <w:r>
        <w:rPr>
          <w:highlight w:val="white"/>
        </w:rPr>
        <w:t>ь у выпускников умения выявлять причинно-следственные связи (базовые исследовательские действия). Выше (п. 3.1.2) уже отмечены сложности, возникшие у учащихся Забайкальского края в текущем году при выполнении этого задания. Для понимания закономерностей ис</w:t>
      </w:r>
      <w:r>
        <w:rPr>
          <w:highlight w:val="white"/>
        </w:rPr>
        <w:t>торического процесса важно научиться прослеживать определённые группы связей между историческими событиями, явлениями, процессами. Во многих работах участники не сумели проследить причины и последствия, часто допускали ошибки, связанные с нарушением логики</w:t>
      </w:r>
      <w:r>
        <w:rPr>
          <w:highlight w:val="white"/>
        </w:rPr>
        <w:t xml:space="preserve"> причинно-следственных отношений. Далеко не всегда ими учитывались конкретные события, явления, процессы, их влияние на историческую ситуацию.</w:t>
      </w:r>
    </w:p>
    <w:p w:rsidR="00844AE2" w:rsidRDefault="00EC6377">
      <w:pPr>
        <w:ind w:firstLine="709"/>
        <w:contextualSpacing/>
        <w:jc w:val="both"/>
        <w:rPr>
          <w:highlight w:val="yellow"/>
        </w:rPr>
      </w:pPr>
      <w:r>
        <w:rPr>
          <w:i/>
          <w:iCs/>
          <w:highlight w:val="white"/>
        </w:rPr>
        <w:t>Задание № 20</w:t>
      </w:r>
      <w:r>
        <w:rPr>
          <w:highlight w:val="white"/>
        </w:rPr>
        <w:t>. Низкие баллы по этому заданию позволяют говорить о недостаточно сформированных базовых логических д</w:t>
      </w:r>
      <w:r>
        <w:rPr>
          <w:highlight w:val="white"/>
        </w:rPr>
        <w:t>ействиях, повлиявших на общую его результативность. Выше уже отмечалось, что выпускники затрудняются чётко и корректно сформулировать тезис (обобщённое суждение), установить существенные признаки для сравнения и выявить закономерности в рассматриваемых явл</w:t>
      </w:r>
      <w:r>
        <w:rPr>
          <w:highlight w:val="white"/>
        </w:rPr>
        <w:t xml:space="preserve">ениях, процессах, что требуется в этом задании. Данное задание нацелено на проверку умения сравнивать исторические события, явления, процессы. Важной его особенностью является необходимость обоснования экзаменуемым тезиса, который он сам сформулировал. От </w:t>
      </w:r>
      <w:r>
        <w:rPr>
          <w:highlight w:val="white"/>
        </w:rPr>
        <w:t>того, как сформулирован тезис, в значительной степени зависят формулировки обоснований. Обоснования должны точно соответствовать приведённому выпускником тезису. Выполнение данного задания предполагает установление существенного признака для сравнения двух</w:t>
      </w:r>
      <w:r>
        <w:rPr>
          <w:highlight w:val="white"/>
        </w:rPr>
        <w:t xml:space="preserve"> объектов (например, Конституции СССР 1924 г. и 1936 г.), что относится к базовым логическим действиям. Для установления существенного признака, по которому можно сравнить данные объекты, необходимо их проанализировать, что оказывается затруднительным для </w:t>
      </w:r>
      <w:r>
        <w:rPr>
          <w:highlight w:val="white"/>
        </w:rPr>
        <w:t>большинства участников ЕГЭ. Выпускник, который имеет представление об объекте для сравнения, указывает его признаки (линии сравнения). О том, что участники ЕГЭ не освоили указанного универсального учебного действия, свидетельствуют ответы, когда выпускники</w:t>
      </w:r>
      <w:r>
        <w:rPr>
          <w:highlight w:val="white"/>
        </w:rPr>
        <w:t xml:space="preserve"> пытаются сравнивать объекты по разным признакам. Справившись с задачей установления признаков для сравнения объектов, участник ЕГЭ переходят к формулированию тезиса в соответствии с требованием задания. На этом этапе проверяется умение создавать тексты в </w:t>
      </w:r>
      <w:r>
        <w:rPr>
          <w:highlight w:val="white"/>
        </w:rPr>
        <w:t>различных форматах с учётом назначения информации (работа с информацией). В этом задании необходимо составить тезис (обобщённое оценочное суждение), содержащий информацию о различиях Конституций СССР 1924 г. и 1936 г.. Составление тезиса в соответствии с у</w:t>
      </w:r>
      <w:r>
        <w:rPr>
          <w:highlight w:val="white"/>
        </w:rPr>
        <w:t>казанными требованиями является трудной для выпускников задачей. Не учитывается ими часто необходимость представления тезиса в обобщённом виде, незнание исторических фактов не позволяет обосновать предложенное суждение. При формулировании обоснований выпус</w:t>
      </w:r>
      <w:r>
        <w:rPr>
          <w:highlight w:val="white"/>
        </w:rPr>
        <w:t xml:space="preserve">кник должен проявить умение находить аргументы для доказательства своих утверждений (базовые исследовательские действия). При выполнении данного задания подбор аргументов (обоснований) для тезиса, по сути, сводится к подбору исторических фактов, с помощью </w:t>
      </w:r>
      <w:r>
        <w:rPr>
          <w:highlight w:val="white"/>
        </w:rPr>
        <w:t>которых можно его обосновать.</w:t>
      </w:r>
    </w:p>
    <w:p w:rsidR="00844AE2" w:rsidRDefault="00EC6377">
      <w:pPr>
        <w:ind w:firstLine="709"/>
        <w:contextualSpacing/>
        <w:jc w:val="both"/>
      </w:pPr>
      <w:r>
        <w:rPr>
          <w:i/>
          <w:iCs/>
          <w:highlight w:val="white"/>
        </w:rPr>
        <w:lastRenderedPageBreak/>
        <w:t>Задание № 21</w:t>
      </w:r>
      <w:r>
        <w:rPr>
          <w:highlight w:val="white"/>
        </w:rPr>
        <w:t xml:space="preserve"> предусматривает использование выпускниками умения находить аргументы для доказательства своих утверждений (базовые исследовательские действия). В этом задании умение аргументировать проверяется в непосредственной </w:t>
      </w:r>
      <w:r>
        <w:rPr>
          <w:highlight w:val="white"/>
        </w:rPr>
        <w:t>связи с умением создавать тексты в различных форматах с учётом назначения информации, выбирая оптимальную форму представления (работа с информацией). Для создания аргумента необходимо уметь писать тексты в соответствии с требованиями задания, что не удаётс</w:t>
      </w:r>
      <w:r>
        <w:rPr>
          <w:highlight w:val="white"/>
        </w:rPr>
        <w:t>я большинству участников ЕГЭ. В ряде ответов не хватает объяснения, что не позволяет такую речевую конструкцию назвать аргументом. Выпускники, которые не овладели этим умением, допускают ошибки, связанные, например, с использованием обобщённых формулировок</w:t>
      </w:r>
      <w:r>
        <w:rPr>
          <w:highlight w:val="white"/>
        </w:rPr>
        <w:t>. Довольно часто неправильная формулировка аргумента искажает его смысл, даже в случае верного подбора фактов для аргументации. При формулировании аргумента допускаются ошибки в приводимых фактах. Указанные типичные ошибки позволяют говорить о недостаточно</w:t>
      </w:r>
      <w:r>
        <w:rPr>
          <w:highlight w:val="white"/>
        </w:rPr>
        <w:t>й сформированности базовых исследовательских действий (поиск аргументов для доказательства своих утверждений).</w:t>
      </w:r>
    </w:p>
    <w:p w:rsidR="00844AE2" w:rsidRDefault="00EC6377">
      <w:pPr>
        <w:ind w:firstLine="567"/>
        <w:contextualSpacing/>
        <w:jc w:val="both"/>
      </w:pPr>
      <w:r>
        <w:t>Далее мы кратко остановимся на заданиях, которые не вызвали больших затруднений у большинства выпускников Забайкальского края в 2025 г. В их числ</w:t>
      </w:r>
      <w:r>
        <w:t xml:space="preserve">е можно назвать задания №№ </w:t>
      </w:r>
      <w:r>
        <w:rPr>
          <w:spacing w:val="-2"/>
          <w:highlight w:val="white"/>
          <w:lang w:eastAsia="en-US"/>
        </w:rPr>
        <w:t>1, 4, 10, 11, 14</w:t>
      </w:r>
      <w:r>
        <w:rPr>
          <w:spacing w:val="-2"/>
          <w:lang w:eastAsia="en-US"/>
        </w:rPr>
        <w:t>, 15, 17. Преодоление порогового значения и положительная динамика в ряде групп участников ЕГЭ по ряду перечисленных заданий в сравнении с прошлым годом позволяет говорить о достаточном уровне сформированности так</w:t>
      </w:r>
      <w:r>
        <w:rPr>
          <w:spacing w:val="-2"/>
          <w:lang w:eastAsia="en-US"/>
        </w:rPr>
        <w:t xml:space="preserve">их познавательных УУД, </w:t>
      </w:r>
      <w:r>
        <w:rPr>
          <w:highlight w:val="white"/>
        </w:rPr>
        <w:t>как умение критически анализировать для решения познавательной задачи аутентичные исторические источники разных типов (письменные, визуальные) по истории России и зарубежных стран XX – начала XXI века, оценивать их полноту и достовер</w:t>
      </w:r>
      <w:r>
        <w:rPr>
          <w:highlight w:val="white"/>
        </w:rPr>
        <w:t xml:space="preserve">ность, соотносить с историческим периодом; выявлять общее и различия; привлекать контекстную информацию при работе с историческими источниками; учитывать при работе специфику современных источников социальной и личной информации; </w:t>
      </w:r>
      <w:r>
        <w:t>умение проводить поиск ист</w:t>
      </w:r>
      <w:r>
        <w:t>орической информации в письменном историческом источнике, соотносить с текстом картографическую информацию; умение извлекать информацию, представленную в явном виде</w:t>
      </w:r>
      <w:r>
        <w:rPr>
          <w:spacing w:val="-2"/>
          <w:lang w:eastAsia="en-US"/>
        </w:rPr>
        <w:t xml:space="preserve">. </w:t>
      </w:r>
      <w:r>
        <w:rPr>
          <w:highlight w:val="white"/>
        </w:rPr>
        <w:t>Основой многих заданий КИМ являются тексты, поэтому успешность выполнения заданий обеих ча</w:t>
      </w:r>
      <w:r>
        <w:rPr>
          <w:highlight w:val="white"/>
        </w:rPr>
        <w:t>стей ЕГЭ невозможна без развития навыка смыслового чтения, без владения навыками письменной речи, развития умений определять понятия, создавать обобщения, классифицировать, устанавливать причинно-следственные связи, строить логическое рассуждение, умозаклю</w:t>
      </w:r>
      <w:r>
        <w:rPr>
          <w:highlight w:val="white"/>
        </w:rPr>
        <w:t xml:space="preserve">чение и делать выводы. Однако, можно констатировать что не все обучающиеся на этапе сдачи ЕГЭ ещё могут правильно выстраивать стратегию своей учебной деятельности и получать те знания, которые им необходимы. 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t xml:space="preserve">Говоря о </w:t>
      </w:r>
      <w:r>
        <w:rPr>
          <w:highlight w:val="white"/>
        </w:rPr>
        <w:t xml:space="preserve">коммуникативных УУД </w:t>
      </w:r>
      <w:r>
        <w:t>(умении р</w:t>
      </w:r>
      <w:r>
        <w:rPr>
          <w:highlight w:val="white"/>
        </w:rPr>
        <w:t>азвёрнуто</w:t>
      </w:r>
      <w:r>
        <w:rPr>
          <w:highlight w:val="white"/>
        </w:rPr>
        <w:t xml:space="preserve"> и логично излагать свою точку зрения с использованием языковых средств</w:t>
      </w:r>
      <w:r>
        <w:t xml:space="preserve"> и аргументированно вести диалог)</w:t>
      </w:r>
      <w:r>
        <w:rPr>
          <w:highlight w:val="white"/>
        </w:rPr>
        <w:t>, следует отметить недостаточный уровень сформированности этих метапредметных результатов обучения у выпускников Забайкальского края в 2025 г. Уровень с</w:t>
      </w:r>
      <w:r>
        <w:rPr>
          <w:highlight w:val="white"/>
        </w:rPr>
        <w:t>формированности указанных результатов освоения основной образовательной программы можно проследить на основе заданий второй (развёрнутой) части ЕГЭ по истории, в частности, на примере трёх заданий высокого уровня сложности (№№ 18, 20, 21).</w:t>
      </w:r>
      <w:r>
        <w:t xml:space="preserve"> Как отмечалось в</w:t>
      </w:r>
      <w:r>
        <w:t xml:space="preserve">ыше, эти задания направлены на </w:t>
      </w:r>
      <w:r>
        <w:rPr>
          <w:highlight w:val="white"/>
        </w:rPr>
        <w:t xml:space="preserve">выявление причинно-следственных связей (№ 18), сравнение исторических событий, явлений, процессов на основе составления обобщающего суждения (тезиса) и </w:t>
      </w:r>
      <w:r>
        <w:t>формулировки его обоснований, содержащих не менее двух фактов (№ 20), при</w:t>
      </w:r>
      <w:r>
        <w:t xml:space="preserve">ведение двух аргументов из отечественной и всеобщей истории в подтверждение представленной в КИМе точки зрения (№ 21). Все ответы выпускников должны быть </w:t>
      </w:r>
      <w:r>
        <w:rPr>
          <w:highlight w:val="white"/>
        </w:rPr>
        <w:t>логично и развёрнуто</w:t>
      </w:r>
      <w:r>
        <w:t xml:space="preserve"> представлены, иметь аргументацию и полностью соответствовать критериям. </w:t>
      </w:r>
      <w:r>
        <w:rPr>
          <w:highlight w:val="white"/>
        </w:rPr>
        <w:t>Далеко не</w:t>
      </w:r>
      <w:r>
        <w:rPr>
          <w:highlight w:val="white"/>
        </w:rPr>
        <w:t xml:space="preserve"> все участники ЕГЭ</w:t>
      </w:r>
      <w:r>
        <w:t xml:space="preserve"> оказались способны даже приступить к выполнению перечисленных заданий, поскольку имеют пробелы в предметной области и не имеют сформированных для этого метапредметных УУД (в том числе коммуникативных). </w:t>
      </w:r>
      <w:r>
        <w:rPr>
          <w:highlight w:val="white"/>
        </w:rPr>
        <w:t>Исключение, пожалуй, составляет гру</w:t>
      </w:r>
      <w:r>
        <w:rPr>
          <w:highlight w:val="white"/>
        </w:rPr>
        <w:t>ппа участников ЕГЭ, набравших 81 и выше баллов</w:t>
      </w:r>
      <w:r>
        <w:t xml:space="preserve">, результаты которой по заданиям №№ 18, </w:t>
      </w:r>
      <w:r>
        <w:lastRenderedPageBreak/>
        <w:t>20, 21 демонстрируют владение умением р</w:t>
      </w:r>
      <w:r>
        <w:rPr>
          <w:highlight w:val="white"/>
        </w:rPr>
        <w:t>азвёрнуто и логично излагать свою точку зрения с использованием языковых средств</w:t>
      </w:r>
      <w:r>
        <w:t xml:space="preserve"> и аргументированно вести диалог.</w:t>
      </w:r>
    </w:p>
    <w:p w:rsidR="00844AE2" w:rsidRDefault="00EC6377">
      <w:pPr>
        <w:tabs>
          <w:tab w:val="left" w:pos="850"/>
        </w:tabs>
        <w:ind w:firstLine="709"/>
        <w:contextualSpacing/>
        <w:jc w:val="both"/>
        <w:rPr>
          <w:highlight w:val="white"/>
        </w:rPr>
      </w:pPr>
      <w:r>
        <w:rPr>
          <w:highlight w:val="white"/>
        </w:rPr>
        <w:t>Стоит отметить, ч</w:t>
      </w:r>
      <w:r>
        <w:rPr>
          <w:highlight w:val="white"/>
        </w:rPr>
        <w:t xml:space="preserve">то группа регулятивных универсальных учебных действий у большинства участников ЕГЭ представлена. Это касается </w:t>
      </w:r>
      <w:r>
        <w:t>как их умения с</w:t>
      </w:r>
      <w:r>
        <w:rPr>
          <w:highlight w:val="white"/>
        </w:rPr>
        <w:t>амостоятельно осуществлять познавательную деятельность, выявлять проблемы, ставить и формулировать собственные задачи в образовател</w:t>
      </w:r>
      <w:r>
        <w:rPr>
          <w:highlight w:val="white"/>
        </w:rPr>
        <w:t xml:space="preserve">ьной деятельности и жизненных ситуациях (самоорганизация), так </w:t>
      </w:r>
      <w:r>
        <w:rPr>
          <w:highlight w:val="white"/>
        </w:rPr>
        <w:t xml:space="preserve">и </w:t>
      </w:r>
      <w:r>
        <w:rPr>
          <w:spacing w:val="-2"/>
          <w:lang w:eastAsia="en-US"/>
        </w:rPr>
        <w:t>владения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</w:t>
      </w:r>
      <w:r>
        <w:rPr>
          <w:spacing w:val="-2"/>
          <w:lang w:eastAsia="en-US"/>
        </w:rPr>
        <w:t xml:space="preserve"> и средств их достижения (самоконтроль). </w:t>
      </w:r>
      <w:r>
        <w:rPr>
          <w:highlight w:val="white"/>
        </w:rPr>
        <w:t>В то же время есть небольшой процент работ, в которых чётко можно видеть отсутствие самоорганизации и самоконтроля (обозначен несоответствующий номер задания, присутствуют многочисленные исправления в тексте и др.).</w:t>
      </w:r>
    </w:p>
    <w:p w:rsidR="00844AE2" w:rsidRDefault="00EC6377">
      <w:pPr>
        <w:shd w:val="nil"/>
        <w:rPr>
          <w:highlight w:val="yellow"/>
        </w:rPr>
      </w:pPr>
      <w:r>
        <w:br w:type="page" w:clear="all"/>
      </w:r>
    </w:p>
    <w:p w:rsidR="00844AE2" w:rsidRDefault="00844AE2">
      <w:pPr>
        <w:jc w:val="both"/>
        <w:rPr>
          <w:highlight w:val="yellow"/>
        </w:rPr>
      </w:pPr>
    </w:p>
    <w:p w:rsidR="00844AE2" w:rsidRDefault="00EC6377">
      <w:pPr>
        <w:pStyle w:val="Heading3"/>
        <w:numPr>
          <w:ilvl w:val="2"/>
          <w:numId w:val="8"/>
        </w:numPr>
        <w:spacing w:before="0"/>
        <w:ind w:left="0" w:firstLine="709"/>
        <w:rPr>
          <w:rFonts w:ascii="Times New Roman" w:hAnsi="Times New Roman"/>
          <w:bCs w:val="0"/>
          <w:sz w:val="24"/>
        </w:rPr>
      </w:pPr>
      <w:r>
        <w:rPr>
          <w:rFonts w:ascii="Times New Roman" w:hAnsi="Times New Roman"/>
          <w:bCs w:val="0"/>
          <w:sz w:val="24"/>
        </w:rPr>
        <w:t xml:space="preserve">Выводы об итогах анализа выполнения заданий, групп заданий: </w:t>
      </w:r>
    </w:p>
    <w:p w:rsidR="00844AE2" w:rsidRDefault="00844AE2">
      <w:pPr>
        <w:ind w:firstLine="709"/>
      </w:pPr>
    </w:p>
    <w:p w:rsidR="00844AE2" w:rsidRDefault="00EC6377">
      <w:pPr>
        <w:numPr>
          <w:ilvl w:val="0"/>
          <w:numId w:val="4"/>
        </w:numPr>
        <w:ind w:left="0" w:firstLine="709"/>
        <w:jc w:val="both"/>
        <w:rPr>
          <w:bCs/>
          <w:i/>
          <w:iCs/>
        </w:rPr>
      </w:pPr>
      <w:r>
        <w:rPr>
          <w:bCs/>
          <w:i/>
          <w:iCs/>
        </w:rPr>
        <w:t>Перечень элементов содержания / умений и видов деятельности, усвоение которых всеми школьниками края в целом можно считать достаточным:</w:t>
      </w:r>
    </w:p>
    <w:p w:rsidR="00844AE2" w:rsidRDefault="00844AE2">
      <w:pPr>
        <w:jc w:val="both"/>
      </w:pPr>
    </w:p>
    <w:p w:rsidR="00844AE2" w:rsidRDefault="00EC6377">
      <w:pPr>
        <w:pStyle w:val="aff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>умение работать с различными группами исторических источников</w:t>
      </w:r>
      <w:r>
        <w:rPr>
          <w:rFonts w:ascii="Times New Roman" w:hAnsi="Times New Roman"/>
          <w:sz w:val="24"/>
          <w:szCs w:val="24"/>
          <w:highlight w:val="white"/>
        </w:rPr>
        <w:t>;</w:t>
      </w:r>
    </w:p>
    <w:p w:rsidR="00844AE2" w:rsidRDefault="00EC6377">
      <w:pPr>
        <w:pStyle w:val="aff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навыки самостоятельного осуществления поиска, анализа, систематизации и интерпретации информации различных видов и форм представления;</w:t>
      </w:r>
    </w:p>
    <w:p w:rsidR="00844AE2" w:rsidRDefault="00EC6377">
      <w:pPr>
        <w:pStyle w:val="aff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навыки получения информации из источников разных типов;</w:t>
      </w:r>
    </w:p>
    <w:p w:rsidR="00844AE2" w:rsidRDefault="00EC6377">
      <w:pPr>
        <w:pStyle w:val="aff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>ум</w:t>
      </w:r>
      <w:r>
        <w:rPr>
          <w:rFonts w:ascii="Times New Roman" w:eastAsia="Times New Roman" w:hAnsi="Times New Roman"/>
          <w:sz w:val="24"/>
          <w:szCs w:val="24"/>
          <w:highlight w:val="white"/>
        </w:rPr>
        <w:t xml:space="preserve">ение использовать контекстную информацию, извлекать информацию, представленную в явном виде; </w:t>
      </w:r>
    </w:p>
    <w:p w:rsidR="00844AE2" w:rsidRDefault="00EC6377">
      <w:pPr>
        <w:pStyle w:val="aff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 xml:space="preserve">умение систематизировать историческую информацию, представленную в различных знаковых системах (таблица); </w:t>
      </w:r>
    </w:p>
    <w:p w:rsidR="00844AE2" w:rsidRDefault="00EC6377">
      <w:pPr>
        <w:pStyle w:val="aff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>умение работать с исторической картой (схемой), предпол</w:t>
      </w:r>
      <w:r>
        <w:rPr>
          <w:rFonts w:ascii="Times New Roman" w:eastAsia="Times New Roman" w:hAnsi="Times New Roman"/>
          <w:sz w:val="24"/>
          <w:szCs w:val="24"/>
          <w:highlight w:val="white"/>
        </w:rPr>
        <w:t>агающей соотнесение картографической информации с текстом.</w:t>
      </w:r>
    </w:p>
    <w:p w:rsidR="00844AE2" w:rsidRDefault="00844AE2">
      <w:pPr>
        <w:ind w:firstLine="709"/>
        <w:jc w:val="both"/>
        <w:rPr>
          <w:highlight w:val="yellow"/>
        </w:rPr>
      </w:pPr>
    </w:p>
    <w:p w:rsidR="00844AE2" w:rsidRDefault="00EC6377">
      <w:pPr>
        <w:numPr>
          <w:ilvl w:val="0"/>
          <w:numId w:val="9"/>
        </w:numPr>
        <w:ind w:left="0" w:firstLine="709"/>
        <w:rPr>
          <w:lang w:eastAsia="en-US"/>
        </w:rPr>
      </w:pPr>
      <w:r>
        <w:rPr>
          <w:bCs/>
          <w:i/>
          <w:iCs/>
        </w:rPr>
        <w:t>Перечень элементов содержания / умений и видов деятельности, усвоение которых всеми школьниками края в целом, школьниками с разным уровнем подготовки нельзя считать достаточным:</w:t>
      </w:r>
    </w:p>
    <w:p w:rsidR="00844AE2" w:rsidRDefault="00844AE2">
      <w:pPr>
        <w:ind w:left="709"/>
        <w:jc w:val="both"/>
        <w:rPr>
          <w:lang w:eastAsia="en-US"/>
        </w:rPr>
      </w:pP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выявление причинно-следственных связей и актуализация задачи; </w:t>
      </w: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приведение аргументов для доказательства своих утверждений;</w:t>
      </w: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установление существенного признака или основания для сравнения, классификации и обобщения;</w:t>
      </w: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>умение устанавливать соответствия;</w:t>
      </w: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>умение</w:t>
      </w:r>
      <w:r>
        <w:rPr>
          <w:rFonts w:ascii="Times New Roman" w:eastAsia="Times New Roman" w:hAnsi="Times New Roman"/>
          <w:sz w:val="24"/>
          <w:szCs w:val="24"/>
          <w:highlight w:val="white"/>
        </w:rPr>
        <w:t xml:space="preserve"> работать с исторической картой (схемой) (множественный выбор); </w:t>
      </w: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</w:rPr>
        <w:t>умение проводить атрибуцию исторического источника;</w:t>
      </w: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  <w:highlight w:val="white"/>
        </w:rPr>
        <w:t>умение устанавливать хронологическую последовательность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844AE2" w:rsidRDefault="00EC6377">
      <w:pPr>
        <w:pStyle w:val="aff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/>
          <w:sz w:val="24"/>
          <w:szCs w:val="24"/>
        </w:rPr>
        <w:t>умение работать с изображениями</w:t>
      </w:r>
      <w:r>
        <w:rPr>
          <w:rFonts w:ascii="Times New Roman" w:eastAsia="Times New Roman" w:hAnsi="Times New Roman"/>
          <w:sz w:val="24"/>
          <w:szCs w:val="24"/>
          <w:highlight w:val="white"/>
        </w:rPr>
        <w:t>.</w:t>
      </w:r>
    </w:p>
    <w:p w:rsidR="00844AE2" w:rsidRDefault="00844AE2">
      <w:pPr>
        <w:ind w:left="709"/>
        <w:jc w:val="both"/>
        <w:rPr>
          <w:lang w:eastAsia="en-US"/>
        </w:rPr>
      </w:pPr>
    </w:p>
    <w:p w:rsidR="00844AE2" w:rsidRDefault="00EC6377">
      <w:pPr>
        <w:numPr>
          <w:ilvl w:val="0"/>
          <w:numId w:val="4"/>
        </w:numPr>
        <w:ind w:left="0" w:firstLine="0"/>
        <w:jc w:val="both"/>
        <w:rPr>
          <w:bCs/>
          <w:i/>
          <w:iCs/>
        </w:rPr>
      </w:pPr>
      <w:r>
        <w:rPr>
          <w:bCs/>
          <w:i/>
          <w:iCs/>
        </w:rPr>
        <w:t>Выводы об изменении успешности выполнения задани</w:t>
      </w:r>
      <w:r>
        <w:rPr>
          <w:bCs/>
          <w:i/>
          <w:iCs/>
        </w:rPr>
        <w:t>й разных лет по одной теме / проверяемому умению, виду деятельности.</w:t>
      </w:r>
    </w:p>
    <w:p w:rsidR="00844AE2" w:rsidRDefault="00844AE2">
      <w:pPr>
        <w:jc w:val="both"/>
        <w:rPr>
          <w:bCs/>
          <w:i/>
          <w:iCs/>
        </w:rPr>
      </w:pPr>
    </w:p>
    <w:p w:rsidR="00844AE2" w:rsidRDefault="00EC6377">
      <w:pPr>
        <w:ind w:firstLine="709"/>
        <w:contextualSpacing/>
        <w:jc w:val="both"/>
        <w:rPr>
          <w:highlight w:val="white"/>
          <w:lang w:eastAsia="en-US"/>
        </w:rPr>
      </w:pPr>
      <w:r>
        <w:t>Как было отмечено выше, по результатам ЕГЭ по истории в 2025 г. в Забайкальском крае произошло значительное снижение качества подготовки выпускников по предмету, о чем свидетельствует не</w:t>
      </w:r>
      <w:r>
        <w:t>сколько факторов: снижение среднего тестового балла до 46,43 баллов, увеличение категорий участников, не преодолевших минимальный порог и от минимального значения до 60 баллов, отсутствие стобалльников и др. Безусловно, заметное снижение среднего тестового</w:t>
      </w:r>
      <w:r>
        <w:t xml:space="preserve"> балла</w:t>
      </w:r>
      <w:r>
        <w:t xml:space="preserve"> нашло выражение и в изменении успешности выполнения заданий с кратким и развёрнутым ответом. </w:t>
      </w:r>
      <w:r>
        <w:t>По сравнению с 2024 г. расширился круг заданий, вызвавших сложности у выпускников этого года. В первой части к традиционно трудновыполнимым заданиям прибави</w:t>
      </w:r>
      <w:r>
        <w:t xml:space="preserve">лись задания №№ 2, 3, 8, </w:t>
      </w:r>
      <w:r>
        <w:lastRenderedPageBreak/>
        <w:t xml:space="preserve">9, во второй – задания №№ 13 и 16. Таким образом, в 2025 г. общий набор сложных заданий (не преодолен 50%-й порог) в части с кратким ответом состоит из следующих заданий: </w:t>
      </w:r>
      <w:r>
        <w:rPr>
          <w:highlight w:val="white"/>
        </w:rPr>
        <w:t>№№ 2, 3, 5, 7, 8, 9, 12</w:t>
      </w:r>
      <w:r>
        <w:t>, в части с развёрнутым ответом (не п</w:t>
      </w:r>
      <w:r>
        <w:t xml:space="preserve">реодолен 15%-й порог): </w:t>
      </w:r>
      <w:r>
        <w:rPr>
          <w:highlight w:val="white"/>
        </w:rPr>
        <w:t>№№ 13, 16, 18, 20 и 21</w:t>
      </w:r>
      <w:r>
        <w:t xml:space="preserve">. </w:t>
      </w:r>
      <w:r>
        <w:t xml:space="preserve">В то же время значительно улучшилось выполнение задания № 10 (работа с исторической картой (схемой)), присутствующего в  списке трудновыполнимых заданий базового уровня в предыдущем году. </w:t>
      </w:r>
      <w:r>
        <w:rPr>
          <w:lang w:eastAsia="en-US"/>
        </w:rPr>
        <w:t>Н</w:t>
      </w:r>
      <w:r>
        <w:rPr>
          <w:highlight w:val="white"/>
          <w:lang w:eastAsia="en-US"/>
        </w:rPr>
        <w:t xml:space="preserve">аилучшие результаты </w:t>
      </w:r>
      <w:r>
        <w:rPr>
          <w:highlight w:val="white"/>
          <w:lang w:eastAsia="en-US"/>
        </w:rPr>
        <w:t>получены по заданиям повышенного уровня сложности №№</w:t>
      </w:r>
      <w:r>
        <w:rPr>
          <w:spacing w:val="-3"/>
          <w:highlight w:val="white"/>
          <w:lang w:eastAsia="en-US"/>
        </w:rPr>
        <w:t xml:space="preserve"> 14</w:t>
      </w:r>
      <w:r>
        <w:rPr>
          <w:highlight w:val="white"/>
          <w:lang w:eastAsia="en-US"/>
        </w:rPr>
        <w:t>, 17, направленными на проверку</w:t>
      </w:r>
      <w:r>
        <w:rPr>
          <w:highlight w:val="white"/>
        </w:rPr>
        <w:t xml:space="preserve"> умений выявлять информацию, предложенную в письменном историческом источнике в явном виде</w:t>
      </w:r>
      <w:r>
        <w:rPr>
          <w:highlight w:val="white"/>
          <w:lang w:eastAsia="en-US"/>
        </w:rPr>
        <w:t xml:space="preserve">, в том числе по истории Великой Отечественной войны. 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t>Важно отметить, что в</w:t>
      </w:r>
      <w:r>
        <w:rPr>
          <w:highlight w:val="white"/>
        </w:rPr>
        <w:t xml:space="preserve"> течение последних 3-х лет при подготовке к ЕГЭ со школьниками отрабатывались умения работать с текстами различных групп исторических источников и извлекать информацию, представленную в них в явном виде, а также использовать контекстную информацию, что при</w:t>
      </w:r>
      <w:r>
        <w:rPr>
          <w:highlight w:val="white"/>
        </w:rPr>
        <w:t xml:space="preserve">вело к успешному выполнению соответствующих заданий в первой и второй частях КИМ. 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t>Р</w:t>
      </w:r>
      <w:r>
        <w:rPr>
          <w:highlight w:val="white"/>
        </w:rPr>
        <w:t>езультаты выполнения заданий первой части показывают в целом, что обучающиеся традиционно не справляются с заданиями на установление соответствий</w:t>
      </w:r>
      <w:r>
        <w:t xml:space="preserve"> (</w:t>
      </w:r>
      <w:r>
        <w:rPr>
          <w:highlight w:val="white"/>
        </w:rPr>
        <w:t>между процессами (явления</w:t>
      </w:r>
      <w:r>
        <w:rPr>
          <w:highlight w:val="white"/>
        </w:rPr>
        <w:t>ми, событиями) и фактами, относящимися к этим процессам (явлениям, событиям); между событиями (явлениями, процессами) и участниками этих событий (явлений, процессов)</w:t>
      </w:r>
      <w:r>
        <w:t xml:space="preserve">; </w:t>
      </w:r>
      <w:r>
        <w:rPr>
          <w:highlight w:val="white"/>
        </w:rPr>
        <w:t>между памятниками культуры и их краткими характеристиками</w:t>
      </w:r>
      <w:r>
        <w:t xml:space="preserve">), работу с исторической картой </w:t>
      </w:r>
      <w:r>
        <w:t>(схемой) (множественный выбор). К этому перечню в 2025 г. добавились задания по определению последовательности исторических событий и работе с изображениями по тематике Великой Отечественной войны.</w:t>
      </w:r>
    </w:p>
    <w:p w:rsidR="00844AE2" w:rsidRDefault="00EC6377">
      <w:pPr>
        <w:widowControl w:val="0"/>
        <w:ind w:right="-28" w:firstLine="708"/>
        <w:jc w:val="both"/>
        <w:rPr>
          <w:lang w:eastAsia="en-US"/>
        </w:rPr>
      </w:pPr>
      <w:r>
        <w:rPr>
          <w:lang w:eastAsia="en-US"/>
        </w:rPr>
        <w:t>Итоги выполнения заданий второй части традиционно демонстр</w:t>
      </w:r>
      <w:r>
        <w:rPr>
          <w:lang w:eastAsia="en-US"/>
        </w:rPr>
        <w:t xml:space="preserve">ируют сложности выпускников в </w:t>
      </w:r>
      <w:r>
        <w:rPr>
          <w:highlight w:val="white"/>
        </w:rPr>
        <w:t xml:space="preserve">выявлении причинно-следственных связей; сравнении исторических событий, явлений, процессов на основе составления обобщающего суждения (тезиса) и </w:t>
      </w:r>
      <w:r>
        <w:t>формулировки его обоснований; приведение аргументов в подтверждение представленно</w:t>
      </w:r>
      <w:r>
        <w:t xml:space="preserve">й точки зрения. В числу сложных заданий добавились задания на атрибуцию письменного исторического источника и работу с изображениями. </w:t>
      </w:r>
    </w:p>
    <w:p w:rsidR="00844AE2" w:rsidRDefault="00EC6377">
      <w:pPr>
        <w:ind w:firstLine="709"/>
        <w:contextualSpacing/>
        <w:jc w:val="both"/>
        <w:rPr>
          <w:highlight w:val="white"/>
        </w:rPr>
      </w:pPr>
      <w:r>
        <w:rPr>
          <w:highlight w:val="white"/>
        </w:rPr>
        <w:t>Все перечисленные выше задания оказались сложными для двух категорий участников: группы не преодолевших минимальное значе</w:t>
      </w:r>
      <w:r>
        <w:rPr>
          <w:highlight w:val="white"/>
        </w:rPr>
        <w:t>ние и от минимального до 60 баллов.</w:t>
      </w:r>
      <w:r>
        <w:t xml:space="preserve"> </w:t>
      </w:r>
      <w:r>
        <w:rPr>
          <w:bCs/>
          <w:highlight w:val="white"/>
        </w:rPr>
        <w:t>Наблюдаемая динамика справляемости в течение последних лет не изменила общей картины выполнения экзаменационных заданий учащимися, не преодолевшими минимального порога: они по-прежнему показывают слабые знания историческ</w:t>
      </w:r>
      <w:r>
        <w:rPr>
          <w:bCs/>
          <w:highlight w:val="white"/>
        </w:rPr>
        <w:t>ой фактологии и терминологии, навыки анализа письменного и визуального источника, плохо владеют умением устанавливать причинно-следственные связи и совсем не демонстрируют умений аргументации в ходе дискуссии и сравнения исторических событий, процессов и я</w:t>
      </w:r>
      <w:r>
        <w:rPr>
          <w:bCs/>
          <w:highlight w:val="white"/>
        </w:rPr>
        <w:t>влений.</w:t>
      </w:r>
    </w:p>
    <w:p w:rsidR="00844AE2" w:rsidRDefault="00844AE2">
      <w:pPr>
        <w:jc w:val="both"/>
        <w:rPr>
          <w:i/>
          <w:iCs/>
        </w:rPr>
      </w:pPr>
    </w:p>
    <w:p w:rsidR="00844AE2" w:rsidRDefault="00EC6377">
      <w:pPr>
        <w:numPr>
          <w:ilvl w:val="0"/>
          <w:numId w:val="4"/>
        </w:numPr>
        <w:ind w:left="0" w:firstLine="0"/>
        <w:jc w:val="both"/>
        <w:rPr>
          <w:bCs/>
          <w:i/>
          <w:iCs/>
        </w:rPr>
      </w:pPr>
      <w:r>
        <w:rPr>
          <w:bCs/>
          <w:i/>
          <w:iCs/>
        </w:rPr>
        <w:t>Выводы о связи динамики результатов проведения ЕГЭ с использованием рекомендаций для системы образования Забайкальского края и системы мероприятий, включенных в статистико-аналитические отчеты о результатах ЕГЭ по учебному предмету в предыдущие 2-</w:t>
      </w:r>
      <w:r>
        <w:rPr>
          <w:bCs/>
          <w:i/>
          <w:iCs/>
        </w:rPr>
        <w:t>3 года</w:t>
      </w:r>
    </w:p>
    <w:p w:rsidR="00844AE2" w:rsidRDefault="00844AE2">
      <w:pPr>
        <w:jc w:val="both"/>
        <w:rPr>
          <w:bCs/>
          <w:i/>
          <w:iCs/>
        </w:rPr>
      </w:pPr>
    </w:p>
    <w:p w:rsidR="00844AE2" w:rsidRDefault="00EC6377">
      <w:pPr>
        <w:ind w:firstLine="709"/>
        <w:jc w:val="both"/>
        <w:rPr>
          <w:highlight w:val="white"/>
        </w:rPr>
      </w:pPr>
      <w:r>
        <w:rPr>
          <w:bCs/>
          <w:highlight w:val="white"/>
        </w:rPr>
        <w:t xml:space="preserve">Следует отметить, что существенных изменений, определивших результаты проведения ЕГЭ с использованием рекомендаций для системы образования </w:t>
      </w:r>
      <w:r w:rsidR="00232D87">
        <w:rPr>
          <w:bCs/>
          <w:highlight w:val="white"/>
        </w:rPr>
        <w:t>Забайкальского края</w:t>
      </w:r>
      <w:r>
        <w:rPr>
          <w:bCs/>
          <w:highlight w:val="white"/>
        </w:rPr>
        <w:t>, включённых в статистико-аналитический отчет результатов ЕГЭ по истории в 202</w:t>
      </w:r>
      <w:r w:rsidRPr="00C535F7">
        <w:rPr>
          <w:bCs/>
          <w:highlight w:val="white"/>
        </w:rPr>
        <w:t>3</w:t>
      </w:r>
      <w:r>
        <w:rPr>
          <w:bCs/>
          <w:highlight w:val="white"/>
        </w:rPr>
        <w:t>-202</w:t>
      </w:r>
      <w:r w:rsidRPr="00C535F7">
        <w:rPr>
          <w:bCs/>
          <w:highlight w:val="white"/>
        </w:rPr>
        <w:t>5</w:t>
      </w:r>
      <w:r>
        <w:rPr>
          <w:bCs/>
          <w:highlight w:val="white"/>
        </w:rPr>
        <w:t xml:space="preserve"> годы, не отмечено. Определённым образом можно говорить о сохранении общих тенденций, обозначившихся в последние 2-3 года: 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bCs/>
          <w:highlight w:val="white"/>
        </w:rPr>
        <w:lastRenderedPageBreak/>
        <w:t>1) обеспечено сохранение численности участников ЕГЭ по предмету с небольшой тенденцией к сокращению (в 2023 г. - 1102 чел., в 2</w:t>
      </w:r>
      <w:r>
        <w:rPr>
          <w:bCs/>
          <w:highlight w:val="white"/>
        </w:rPr>
        <w:t xml:space="preserve">024 г. - 985 чел., в 2025 г. - 979 чел.), 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bCs/>
          <w:highlight w:val="white"/>
        </w:rPr>
        <w:t>2) улучшено качества выполнения отдельных заданий выпускниками 2025 г. (№№ 11, 14, 17).</w:t>
      </w:r>
      <w:r>
        <w:rPr>
          <w:highlight w:val="white"/>
        </w:rPr>
        <w:t xml:space="preserve"> </w:t>
      </w:r>
    </w:p>
    <w:p w:rsidR="00844AE2" w:rsidRDefault="00EC6377">
      <w:pPr>
        <w:ind w:firstLine="709"/>
        <w:jc w:val="both"/>
        <w:rPr>
          <w:highlight w:val="white"/>
        </w:rPr>
      </w:pPr>
      <w:r>
        <w:rPr>
          <w:highlight w:val="white"/>
        </w:rPr>
        <w:t>Пристальное внимание в дорожной карте 2023-2025 годов уделялось качеству подготовки экспертов региональной ПК, учителей, гот</w:t>
      </w:r>
      <w:r>
        <w:rPr>
          <w:highlight w:val="white"/>
        </w:rPr>
        <w:t xml:space="preserve">овящих выпускников к сдаче ЕГЭ по истории, а также вопросу снижения рассогласованности среди экспертов ПК при оценивании развёрнутых ответов. Показатель рассогласованности в 2025 году стал ниже за последние 3 года и составил 5,9% (в 2023 г. - </w:t>
      </w:r>
      <w:r>
        <w:rPr>
          <w:bCs/>
          <w:highlight w:val="white"/>
        </w:rPr>
        <w:t>11,53</w:t>
      </w:r>
      <w:r>
        <w:rPr>
          <w:highlight w:val="white"/>
        </w:rPr>
        <w:t>%, в 202</w:t>
      </w:r>
      <w:r>
        <w:rPr>
          <w:highlight w:val="white"/>
        </w:rPr>
        <w:t xml:space="preserve">4 г. - </w:t>
      </w:r>
      <w:r w:rsidRPr="00C535F7">
        <w:rPr>
          <w:highlight w:val="white"/>
        </w:rPr>
        <w:t>8</w:t>
      </w:r>
      <w:r>
        <w:rPr>
          <w:highlight w:val="white"/>
        </w:rPr>
        <w:t>,1</w:t>
      </w:r>
      <w:r>
        <w:rPr>
          <w:highlight w:val="white"/>
        </w:rPr>
        <w:t>%).</w:t>
      </w:r>
    </w:p>
    <w:p w:rsidR="00844AE2" w:rsidRDefault="00EC6377">
      <w:pPr>
        <w:ind w:firstLine="709"/>
        <w:jc w:val="both"/>
        <w:rPr>
          <w:iCs/>
          <w:highlight w:val="white"/>
        </w:rPr>
      </w:pPr>
      <w:r>
        <w:rPr>
          <w:bCs/>
        </w:rPr>
        <w:t>Тем не менее, результаты ЕГЭ по истории 2025 г. показывают необходимость корректировки в региональной системе образования подходов к подготовке выпускников к Единому государственному экзамену (избавление от элементов т.н. «натаскивания» в ста</w:t>
      </w:r>
      <w:r>
        <w:rPr>
          <w:bCs/>
        </w:rPr>
        <w:t>рших классах), включения отработки метапредметных и предметных результатов освоения основной образовательной программы на протяжении всего периода реализации школьного курса истории, внедрение механизмов большей мотивированности учащихся к подготовке к вып</w:t>
      </w:r>
      <w:r>
        <w:rPr>
          <w:bCs/>
        </w:rPr>
        <w:t xml:space="preserve">ускным испытаниям. Требуется предусмотреть системную работу с учителями истории по структуре и содержанию КИМ ЕГЭ. </w:t>
      </w:r>
    </w:p>
    <w:p w:rsidR="00844AE2" w:rsidRDefault="00844AE2">
      <w:pPr>
        <w:jc w:val="both"/>
        <w:rPr>
          <w:highlight w:val="green"/>
        </w:rPr>
      </w:pPr>
    </w:p>
    <w:p w:rsidR="00844AE2" w:rsidRDefault="00844AE2">
      <w:pPr>
        <w:pStyle w:val="aff"/>
        <w:spacing w:after="0" w:line="240" w:lineRule="auto"/>
        <w:ind w:left="426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844AE2" w:rsidRDefault="00EC6377">
      <w:r>
        <w:br w:type="page" w:clear="all"/>
      </w:r>
    </w:p>
    <w:p w:rsidR="00844AE2" w:rsidRDefault="00EC6377" w:rsidP="00232D87">
      <w:pPr>
        <w:pStyle w:val="Heading2"/>
        <w:numPr>
          <w:ilvl w:val="0"/>
          <w:numId w:val="0"/>
        </w:numPr>
        <w:jc w:val="center"/>
        <w:rPr>
          <w:rFonts w:ascii="Times New Roman" w:hAnsi="Times New Roman"/>
          <w:smallCaps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Раздел 4. РЕКОМЕНДАЦИИ ДЛЯ СИСТЕМЫ ОБРАЗОВАНИЯ ЗАБАЙКАЛЬСКОГО КРАЯ</w:t>
      </w:r>
    </w:p>
    <w:p w:rsidR="00844AE2" w:rsidRDefault="00844AE2">
      <w:pPr>
        <w:rPr>
          <w:i/>
        </w:rPr>
      </w:pPr>
    </w:p>
    <w:p w:rsidR="00844AE2" w:rsidRDefault="00EC6377">
      <w:pPr>
        <w:pStyle w:val="Heading3"/>
        <w:numPr>
          <w:ilvl w:val="1"/>
          <w:numId w:val="30"/>
        </w:numPr>
        <w:tabs>
          <w:tab w:val="left" w:pos="567"/>
        </w:tabs>
        <w:spacing w:before="0"/>
        <w:ind w:left="0" w:firstLine="720"/>
        <w:jc w:val="both"/>
        <w:rPr>
          <w:rFonts w:ascii="Times New Roman" w:hAnsi="Times New Roman"/>
          <w:sz w:val="24"/>
        </w:rPr>
      </w:pPr>
      <w:bookmarkStart w:id="12" w:name="_Hlk173413751"/>
      <w:r>
        <w:rPr>
          <w:rFonts w:ascii="Times New Roman" w:hAnsi="Times New Roman"/>
          <w:sz w:val="24"/>
        </w:rPr>
        <w:t xml:space="preserve"> Рекомендации по совершенствованию организации и методики преподавания предмета в Забайкальском крае на основе выявленных типичных затруднений и ошибок</w:t>
      </w:r>
    </w:p>
    <w:p w:rsidR="00844AE2" w:rsidRDefault="00844AE2">
      <w:pPr>
        <w:ind w:firstLine="720"/>
      </w:pPr>
    </w:p>
    <w:p w:rsidR="00844AE2" w:rsidRDefault="00EC6377">
      <w:pPr>
        <w:pStyle w:val="Heading3"/>
        <w:numPr>
          <w:ilvl w:val="2"/>
          <w:numId w:val="31"/>
        </w:numPr>
        <w:tabs>
          <w:tab w:val="left" w:pos="567"/>
        </w:tabs>
        <w:spacing w:before="0"/>
        <w:ind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…по совершенствованию преподавания учебного предмета всем обучающимся</w:t>
      </w:r>
      <w:bookmarkEnd w:id="12"/>
    </w:p>
    <w:p w:rsidR="00844AE2" w:rsidRDefault="00844AE2">
      <w:pPr>
        <w:pStyle w:val="aff"/>
        <w:spacing w:after="0" w:line="240" w:lineRule="auto"/>
        <w:ind w:left="0" w:firstLine="720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</w:p>
    <w:p w:rsidR="00844AE2" w:rsidRDefault="00EC6377">
      <w:pPr>
        <w:pStyle w:val="aff"/>
        <w:numPr>
          <w:ilvl w:val="0"/>
          <w:numId w:val="29"/>
        </w:numPr>
        <w:spacing w:after="0" w:line="240" w:lineRule="auto"/>
        <w:ind w:left="0" w:firstLine="720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Учителям</w:t>
      </w:r>
    </w:p>
    <w:p w:rsidR="00232D87" w:rsidRDefault="00232D87" w:rsidP="00232D87">
      <w:pPr>
        <w:pStyle w:val="aff"/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</w:p>
    <w:p w:rsidR="00844AE2" w:rsidRDefault="00EC6377">
      <w:pPr>
        <w:ind w:firstLine="720"/>
        <w:jc w:val="both"/>
        <w:rPr>
          <w:bCs/>
          <w:iCs/>
        </w:rPr>
      </w:pPr>
      <w:r>
        <w:rPr>
          <w:bCs/>
          <w:iCs/>
        </w:rPr>
        <w:t>Наиболее сложными для учащихся при сдаче экзаменов традиционно являются задания, проверяющие навыки анализа, сравнения и оценки данных о  событиях и явлениях, а также умение выдвигать тезисы и подкреплять их доводами. Истоки этих сложностей довольно глубок</w:t>
      </w:r>
      <w:r>
        <w:rPr>
          <w:bCs/>
          <w:iCs/>
        </w:rPr>
        <w:t>и и требуют переосмысления устоявшихся методов преподавания истории в средней школе. Преподавателям необходимо подчеркивать специфику изучения истории в школе как дисциплины, объединяющей исторические факты как России, так и других стран. На уроках истории</w:t>
      </w:r>
      <w:r>
        <w:rPr>
          <w:bCs/>
          <w:iCs/>
        </w:rPr>
        <w:t>, посвященных российской культуре (с 6 по 11 классы), следует систематически использовать видео- и фотоматериалы, выделять запоминающиеся элементы, делать узнаваемыми сюжеты и детали, вовлекать учеников в самостоятельное изучение культуры для развития навы</w:t>
      </w:r>
      <w:r>
        <w:rPr>
          <w:bCs/>
          <w:iCs/>
        </w:rPr>
        <w:t>ков работы с визуальными представлениями исторических объектов.</w:t>
      </w:r>
    </w:p>
    <w:p w:rsidR="00844AE2" w:rsidRDefault="00EC6377">
      <w:pPr>
        <w:ind w:firstLine="720"/>
        <w:jc w:val="both"/>
        <w:rPr>
          <w:bCs/>
          <w:iCs/>
        </w:rPr>
      </w:pPr>
      <w:r>
        <w:rPr>
          <w:bCs/>
          <w:iCs/>
        </w:rPr>
        <w:t xml:space="preserve">В то же время, необходимо избегать перегрузки уроков излишними деталями и сосредотачиваться на формировании целостного представления об исторических процессах. Важно научить учеников выделять </w:t>
      </w:r>
      <w:r>
        <w:rPr>
          <w:bCs/>
          <w:iCs/>
        </w:rPr>
        <w:t>главное, устанавливать причинно-следственные связи и видеть общую картину эпохи. Это потребует от преподавателей не только глубоких знаний предмета, но и умения адаптировать материал к уровню восприятия учащихся, используя разнообразные методические приемы</w:t>
      </w:r>
      <w:r>
        <w:rPr>
          <w:bCs/>
          <w:iCs/>
        </w:rPr>
        <w:t>, стимулирующие познавательную активность.</w:t>
      </w:r>
    </w:p>
    <w:p w:rsidR="00844AE2" w:rsidRDefault="00EC6377">
      <w:pPr>
        <w:ind w:firstLine="720"/>
        <w:jc w:val="both"/>
        <w:rPr>
          <w:bCs/>
          <w:iCs/>
        </w:rPr>
      </w:pPr>
      <w:r>
        <w:rPr>
          <w:bCs/>
          <w:iCs/>
        </w:rPr>
        <w:t>На каждом уроке следует организовать работу с хронологией, терминами, исторической картой,  историческим источником, иллюстрациями.</w:t>
      </w:r>
    </w:p>
    <w:p w:rsidR="00844AE2" w:rsidRDefault="00EC6377">
      <w:pPr>
        <w:pStyle w:val="Standard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Особое внимание следует уделить работе с историческими источниками. При анализе в</w:t>
      </w:r>
      <w:r>
        <w:rPr>
          <w:rFonts w:ascii="Times New Roman" w:hAnsi="Times New Roman" w:cs="Times New Roman"/>
          <w:bCs/>
          <w:iCs/>
          <w:sz w:val="24"/>
          <w:szCs w:val="24"/>
        </w:rPr>
        <w:t>ыполненных заданий выпускниками выявлены факты, указывающие на затруднения в работе с анализом  исторического текста. Необходимо научить учеников критически оценивать информацию, содержащуюся в текстах, документах, картах и других материалах, выявлять авто</w:t>
      </w:r>
      <w:r>
        <w:rPr>
          <w:rFonts w:ascii="Times New Roman" w:hAnsi="Times New Roman" w:cs="Times New Roman"/>
          <w:bCs/>
          <w:iCs/>
          <w:sz w:val="24"/>
          <w:szCs w:val="24"/>
        </w:rPr>
        <w:t>рскую позицию и возможные искажения. Для этого целесообразно использовать на уроках различные формы работы: анализ отрывков из исторических документов, сравнение различных точек зрения на одно и то же событие, дискуссии и дебаты.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44AE2" w:rsidRDefault="00EC6377">
      <w:pPr>
        <w:pStyle w:val="Standard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Ключевым аспектом являетс</w:t>
      </w:r>
      <w:r>
        <w:rPr>
          <w:rFonts w:ascii="Times New Roman" w:hAnsi="Times New Roman" w:cs="Times New Roman"/>
          <w:sz w:val="24"/>
          <w:szCs w:val="24"/>
        </w:rPr>
        <w:t xml:space="preserve">я формирование у школьников </w:t>
      </w:r>
      <w:r>
        <w:rPr>
          <w:rFonts w:ascii="Times New Roman" w:hAnsi="Times New Roman" w:cs="Times New Roman"/>
          <w:sz w:val="24"/>
          <w:szCs w:val="24"/>
        </w:rPr>
        <w:t xml:space="preserve">мотивации </w:t>
      </w:r>
      <w:r>
        <w:rPr>
          <w:rFonts w:ascii="Times New Roman" w:hAnsi="Times New Roman" w:cs="Times New Roman"/>
          <w:sz w:val="24"/>
          <w:szCs w:val="24"/>
        </w:rPr>
        <w:t>работать с источниками, осознания ценности исторического документа как свидетельства определенной эпохи и кладезя новой информации.</w:t>
      </w:r>
    </w:p>
    <w:p w:rsidR="00844AE2" w:rsidRDefault="00EC6377">
      <w:pPr>
        <w:ind w:firstLine="720"/>
        <w:jc w:val="both"/>
      </w:pPr>
      <w:r>
        <w:t>Следовательно, необходимо постоянно акцентировать внимание учеников на авторстве докум</w:t>
      </w:r>
      <w:r>
        <w:t>ента, времени его создания, политической и социальной обстановке в стране и мире в момент написания, а также на том, какие новые сведения предоставлялись обществу через данный источник. Эффективная работа с историческим документом требует знания историческ</w:t>
      </w:r>
      <w:r>
        <w:t>их фактов и понимания хронологии, то есть, в том числе должна осуществляться работа с лентой времени.</w:t>
      </w:r>
    </w:p>
    <w:p w:rsidR="00844AE2" w:rsidRDefault="00EC6377">
      <w:pPr>
        <w:ind w:firstLine="720"/>
        <w:jc w:val="both"/>
        <w:rPr>
          <w:bCs/>
          <w:iCs/>
        </w:rPr>
      </w:pPr>
      <w:r>
        <w:rPr>
          <w:bCs/>
          <w:iCs/>
        </w:rPr>
        <w:lastRenderedPageBreak/>
        <w:t>Кроме этого существенной задачей является формирование у учащихся умения аргументировать свою точку зрения, подкрепляя ее фактами и доказательствами. Необходимо научить учеников выстраивать логические цепочки, формулировать тезисы и представлять свои мысли</w:t>
      </w:r>
      <w:r>
        <w:rPr>
          <w:bCs/>
          <w:iCs/>
        </w:rPr>
        <w:t xml:space="preserve"> в ясной и убедительной форме. Это можно сделать, используя на уроках различные виды заданий: написание эссе, подготовка докладов и презентаций, участие в дискуссиях и круглых столах.</w:t>
      </w:r>
    </w:p>
    <w:p w:rsidR="00844AE2" w:rsidRDefault="00EC6377">
      <w:pPr>
        <w:ind w:firstLine="720"/>
        <w:jc w:val="both"/>
        <w:rPr>
          <w:bCs/>
          <w:iCs/>
        </w:rPr>
      </w:pPr>
      <w:r>
        <w:rPr>
          <w:bCs/>
          <w:iCs/>
        </w:rPr>
        <w:t>Дополнительно, следует напоминать обучающимся, что история – это не прос</w:t>
      </w:r>
      <w:r>
        <w:rPr>
          <w:bCs/>
          <w:iCs/>
        </w:rPr>
        <w:t>то набор дат и событий, а живой и развивающийся процесс. Преподавателям необходимо показывать ученикам, как прошлое связано с настоящим, как исторические события влияют на современную жизнь. Это поможет им лучше понять мир, в котором они живут, и сформиров</w:t>
      </w:r>
      <w:r>
        <w:rPr>
          <w:bCs/>
          <w:iCs/>
        </w:rPr>
        <w:t>ать собственную гражданскую позицию. Интерактивные методы обучения, такие как ролевые игры и моделирование исторических ситуаций, помогут оживить прошлое и сделать его более понятным и интересным для учащихся.</w:t>
      </w:r>
    </w:p>
    <w:p w:rsidR="00844AE2" w:rsidRDefault="00EC6377">
      <w:pPr>
        <w:tabs>
          <w:tab w:val="left" w:pos="0"/>
          <w:tab w:val="left" w:pos="66"/>
        </w:tabs>
        <w:ind w:firstLine="720"/>
        <w:contextualSpacing/>
        <w:jc w:val="both"/>
        <w:rPr>
          <w:color w:val="000000"/>
        </w:rPr>
      </w:pPr>
      <w:r>
        <w:rPr>
          <w:color w:val="000000"/>
          <w:lang w:eastAsia="en-US"/>
        </w:rPr>
        <w:t>Основные рекомендации: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Интегрированное примене</w:t>
      </w:r>
      <w:r>
        <w:rPr>
          <w:rFonts w:ascii="Times New Roman" w:hAnsi="Times New Roman"/>
          <w:sz w:val="24"/>
          <w:szCs w:val="24"/>
          <w:shd w:val="clear" w:color="auto" w:fill="FFFFFF"/>
        </w:rPr>
        <w:t>ние разнообразных методов позволит акцентировать внимание на фундаментальных аспектах исторической науки, а именно: на исследовании значимых исторических событий, хронологии и выдающихся личностей. Систематичное использование временной шкалы в рамках обуче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ния с 5 по 11 классы формирует надежную основу для понимания взаимосвязи между событиями, а также общих тенденций в развитии общества и культуры. 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Для эффективного развития умений анализировать исторический контекст в образовательной практике, принципиальн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о важно использовать базовую модель </w:t>
      </w:r>
      <w:r>
        <w:rPr>
          <w:rFonts w:ascii="Times New Roman" w:hAnsi="Times New Roman"/>
          <w:sz w:val="24"/>
          <w:szCs w:val="24"/>
          <w:highlight w:val="white"/>
          <w:shd w:val="clear" w:color="auto" w:fill="F6F6F6"/>
        </w:rPr>
        <w:t>«причины – сущность – последствия»</w:t>
      </w:r>
      <w:r>
        <w:rPr>
          <w:rFonts w:ascii="Times New Roman" w:hAnsi="Times New Roman"/>
          <w:sz w:val="24"/>
          <w:szCs w:val="24"/>
          <w:highlight w:val="white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при анализе исторических явлений, </w:t>
      </w:r>
      <w:r>
        <w:rPr>
          <w:rFonts w:ascii="Times New Roman" w:hAnsi="Times New Roman"/>
          <w:sz w:val="24"/>
          <w:szCs w:val="24"/>
        </w:rPr>
        <w:t>понимания истории.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навыков работы с историческими источниками должно происходить систематически и последовательно. Начиная с элементарных упра</w:t>
      </w:r>
      <w:r>
        <w:rPr>
          <w:rFonts w:ascii="Times New Roman" w:hAnsi="Times New Roman"/>
          <w:sz w:val="24"/>
          <w:szCs w:val="24"/>
        </w:rPr>
        <w:t>жнений в 5 классе, где ученики учатся выделять суть и пересказывать прочитанное с использованием иллюстраций, постепенно переходить к более сложным задачам, таким как получение информации из адаптированных оригинальных текстов и формирование заключений. На</w:t>
      </w:r>
      <w:r>
        <w:rPr>
          <w:rFonts w:ascii="Times New Roman" w:hAnsi="Times New Roman"/>
          <w:sz w:val="24"/>
          <w:szCs w:val="24"/>
        </w:rPr>
        <w:t xml:space="preserve"> данном этапе необходимо, чтобы учащиеся освоили основные понятия и термины, а также научились задавать вопросы к прочитанному материалу. В 6-7 классах основное внимание уделять самостоятельному поиску информации из различных источников, включая учебные по</w:t>
      </w:r>
      <w:r>
        <w:rPr>
          <w:rFonts w:ascii="Times New Roman" w:hAnsi="Times New Roman"/>
          <w:sz w:val="24"/>
          <w:szCs w:val="24"/>
        </w:rPr>
        <w:t>собия и документальные материалы. Ученики должны учится рассматривать исторические вопросы в динамике, структурировать информацию и разрабатывать планы для анализа источников. Важным этапом является обучение самостоятельной постановке вопросов к тексту, чт</w:t>
      </w:r>
      <w:r>
        <w:rPr>
          <w:rFonts w:ascii="Times New Roman" w:hAnsi="Times New Roman"/>
          <w:sz w:val="24"/>
          <w:szCs w:val="24"/>
        </w:rPr>
        <w:t>о способствует развитию аналитического мышления. В 8-9 классах ученики овладевают более продвинутыми навыками, такими как выбор и организация материала для повторения, изучение текстов, содержащих оценки и теоретические концепции, а также определение прина</w:t>
      </w:r>
      <w:r>
        <w:rPr>
          <w:rFonts w:ascii="Times New Roman" w:hAnsi="Times New Roman"/>
          <w:sz w:val="24"/>
          <w:szCs w:val="24"/>
        </w:rPr>
        <w:t>длежности исторических источников. Важно научить учеников сравнивать различные взгляды на исторические события и аргументировать свой выбор исторических данных.  В старших классах (10-11) происходит углубление и расширение навыков работы с источниками. Уче</w:t>
      </w:r>
      <w:r>
        <w:rPr>
          <w:rFonts w:ascii="Times New Roman" w:hAnsi="Times New Roman"/>
          <w:sz w:val="24"/>
          <w:szCs w:val="24"/>
        </w:rPr>
        <w:t>ники учатся структурировать материал по ключевым вопросам учебной программы, проводить структурный, содержательный и критический анализ текста, сравнивать альтернативные источники информации и оценивать их, обосновывать свою точку зрения. Важно уметь сопос</w:t>
      </w:r>
      <w:r>
        <w:rPr>
          <w:rFonts w:ascii="Times New Roman" w:hAnsi="Times New Roman"/>
          <w:sz w:val="24"/>
          <w:szCs w:val="24"/>
        </w:rPr>
        <w:t xml:space="preserve">тавлять факты из учебника с первоисточником и дополнять содержание учебника информацией из дополнительных источников. Это  будет способствовать формированию у учащихся целостного и глубокого понимания истории. 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Выполнение задания по установлению соответств</w:t>
      </w:r>
      <w:r>
        <w:rPr>
          <w:rFonts w:ascii="Times New Roman" w:eastAsia="Times New Roman" w:hAnsi="Times New Roman"/>
          <w:sz w:val="24"/>
          <w:szCs w:val="24"/>
        </w:rPr>
        <w:t>ия между событиями (явлениями, процессами) и участниками этих событий (явлений, процессов) оказалось сложным для многих выпускников Забайкальского края (к примеру, при ответе о деятельности Посольского приказа в период правления Алексея Михайловича выпускн</w:t>
      </w:r>
      <w:r>
        <w:rPr>
          <w:rFonts w:ascii="Times New Roman" w:eastAsia="Times New Roman" w:hAnsi="Times New Roman"/>
          <w:sz w:val="24"/>
          <w:szCs w:val="24"/>
        </w:rPr>
        <w:t xml:space="preserve">ики часто указывали не А.С. Матвеева, а </w:t>
      </w: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А.М. Курбского и М.Т. Лорис-Меликова), что позволяет сделать выводы об отсутствии целостной картины эпохи деятелей от </w:t>
      </w:r>
      <w:r>
        <w:rPr>
          <w:rFonts w:ascii="Times New Roman" w:eastAsia="Times New Roman" w:hAnsi="Times New Roman"/>
          <w:sz w:val="24"/>
          <w:szCs w:val="24"/>
          <w:lang w:val="en-US"/>
        </w:rPr>
        <w:t>XVII</w:t>
      </w:r>
      <w:r>
        <w:rPr>
          <w:rFonts w:ascii="Times New Roman" w:eastAsia="Times New Roman" w:hAnsi="Times New Roman"/>
          <w:sz w:val="24"/>
          <w:szCs w:val="24"/>
        </w:rPr>
        <w:t xml:space="preserve"> до </w:t>
      </w:r>
      <w:r>
        <w:rPr>
          <w:rFonts w:ascii="Times New Roman" w:eastAsia="Times New Roman" w:hAnsi="Times New Roman"/>
          <w:sz w:val="24"/>
          <w:szCs w:val="24"/>
          <w:lang w:val="en-US"/>
        </w:rPr>
        <w:t>XX</w:t>
      </w:r>
      <w:r>
        <w:rPr>
          <w:rFonts w:ascii="Times New Roman" w:eastAsia="Times New Roman" w:hAnsi="Times New Roman"/>
          <w:sz w:val="24"/>
          <w:szCs w:val="24"/>
        </w:rPr>
        <w:t xml:space="preserve"> вв. В связи с этим рекомендуем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организовывать самостоятельное составление учащимися «би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оминимума» исторических личностей и эпохи, в которой они жили (краткие биографические справки исторических персоналий, их деятельность). 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Неудачи в выполнении задания, проверяющего знания об исторических личностях, зачастую обусловлены недостаточным вниман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ием, уделяемым развитию навыков характеристики исторического персонажа в рамках учебного процесса. Поэтому целесообразно давать обучающимся творческие домашние задания на определение деятельности исторических лиц или составление характеристики историческог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о деятеля по алгоритму (памятке) с последующим анализом учителем выполненной работы, чтобы школьники в дальнейшем могли устранить недостатки. Обязательно необходимо визуализировать историческую личность. На уроках повторения и систематизации, на уроках-пра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ктикумах </w:t>
      </w:r>
      <w:r>
        <w:rPr>
          <w:rFonts w:ascii="Times New Roman" w:eastAsia="Times New Roman" w:hAnsi="Times New Roman"/>
          <w:sz w:val="24"/>
          <w:szCs w:val="24"/>
          <w:highlight w:val="white"/>
          <w:shd w:val="clear" w:color="auto" w:fill="FFFFFF"/>
        </w:rPr>
        <w:t>предлагать зад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ания на узнавание исторической личности, характеристику ее деятельности и определение роли в истории и культуре России.</w:t>
      </w:r>
    </w:p>
    <w:p w:rsidR="00844AE2" w:rsidRDefault="00EC6377">
      <w:pPr>
        <w:ind w:firstLine="720"/>
        <w:jc w:val="both"/>
        <w:rPr>
          <w:shd w:val="clear" w:color="auto" w:fill="F6F6F6"/>
        </w:rPr>
      </w:pPr>
      <w:r>
        <w:t>Рекомендуем включать в методику преподавания ролевые игры и проекты, где учащиеся, например, выступают в</w:t>
      </w:r>
      <w:r>
        <w:rPr>
          <w:shd w:val="clear" w:color="auto" w:fill="F6F6F6"/>
        </w:rPr>
        <w:t xml:space="preserve"> </w:t>
      </w:r>
      <w:r>
        <w:t>роли исторических деятелей, что позволит глубже погружаться в изучение жизни и деятельности известных личностей. Учителям следует</w:t>
      </w:r>
      <w:r>
        <w:rPr>
          <w:shd w:val="clear" w:color="auto" w:fill="F6F6F6"/>
        </w:rPr>
        <w:t xml:space="preserve"> </w:t>
      </w:r>
      <w:r>
        <w:t>использовать разнообразные формы подачи информации (видео, рассказы, схемы), что поможет ученикам лучше усваивать и запоминать</w:t>
      </w:r>
      <w:r>
        <w:rPr>
          <w:shd w:val="clear" w:color="auto" w:fill="F6F6F6"/>
        </w:rPr>
        <w:t xml:space="preserve"> </w:t>
      </w:r>
      <w:r>
        <w:t>материал о ключевых фигурах  исторических личностей и их роли в событиях эпохи. При работе с документами и</w:t>
      </w:r>
      <w:r>
        <w:rPr>
          <w:shd w:val="clear" w:color="auto" w:fill="F6F6F6"/>
        </w:rPr>
        <w:t xml:space="preserve"> </w:t>
      </w:r>
      <w:r>
        <w:t>текстами эпохи уделять внимание тому, как в них описываются действия и поступки выдающихся лиц, что способствует пониманию их</w:t>
      </w:r>
      <w:r>
        <w:rPr>
          <w:shd w:val="clear" w:color="auto" w:fill="F6F6F6"/>
        </w:rPr>
        <w:t xml:space="preserve"> </w:t>
      </w:r>
      <w:r>
        <w:t>мотивов, действий, реш</w:t>
      </w:r>
      <w:r>
        <w:t>ений. Важным пунктом считаем включение обучающихся в междисциплинарные проекты, например, создание исторического</w:t>
      </w:r>
      <w:r>
        <w:rPr>
          <w:shd w:val="clear" w:color="auto" w:fill="F6F6F6"/>
        </w:rPr>
        <w:t xml:space="preserve"> </w:t>
      </w:r>
      <w:r>
        <w:t>портфолио, в котором отражены достижения деятелей в различных областях культуры и науки.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Интеграция мультимедийных ресурсов. Предусмотреть введ</w:t>
      </w:r>
      <w:r>
        <w:rPr>
          <w:rFonts w:ascii="Times New Roman" w:hAnsi="Times New Roman"/>
          <w:color w:val="000000"/>
          <w:sz w:val="24"/>
          <w:szCs w:val="24"/>
        </w:rPr>
        <w:t xml:space="preserve">ение в практику применения виртуальных экскурсий для ознакомления учащихся с памятниками истории и культуры. Примеры: посещение музеев, виртуальные туры по значимым историческим местам, использование виртуальных панорам. Реализация и проведение совместных </w:t>
      </w:r>
      <w:r>
        <w:rPr>
          <w:rFonts w:ascii="Times New Roman" w:hAnsi="Times New Roman"/>
          <w:color w:val="000000"/>
          <w:sz w:val="24"/>
          <w:szCs w:val="24"/>
        </w:rPr>
        <w:t>проектов, направленных на знакомство с культурным наследием России (к примеру,  работа с заданием №16).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Необходимо организовать планомерное исследование объектов культурного наследия на протяжении всей истории России, руководствуясь положениями Историко-ку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льтурного стандарта. К примеру, </w:t>
      </w:r>
      <w:r>
        <w:rPr>
          <w:rFonts w:ascii="Times New Roman" w:hAnsi="Times New Roman"/>
          <w:sz w:val="24"/>
          <w:szCs w:val="24"/>
        </w:rPr>
        <w:t>ориентировать учащихся на самостоятельное составление исторических справок-характеристик памятников истории и культуры.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Проводить проверку составления терминологического словаря учащимися с различным уровнем подготовки.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Совершенствование структуры учебной программы. При разработке тематического планирования уроков обязательно проектировать систему развития предметных и метапредметных умений на  основе требований Федеральной рабочей программы по истории.  Рекомендуется уде</w:t>
      </w:r>
      <w:r>
        <w:rPr>
          <w:rFonts w:ascii="Times New Roman" w:hAnsi="Times New Roman"/>
          <w:color w:val="000000"/>
          <w:sz w:val="24"/>
          <w:szCs w:val="24"/>
        </w:rPr>
        <w:t>лить время в рамках подготовки к экзамену на проработку тем, часто вызывающих затруднения у учащихся, в том числе на повторение и закрепление изученных тем.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Повышение эффективности контроля знаний. Введение практики устных зачётов («коллоквиумы») для прове</w:t>
      </w:r>
      <w:r>
        <w:rPr>
          <w:rFonts w:ascii="Times New Roman" w:hAnsi="Times New Roman"/>
          <w:color w:val="000000"/>
          <w:sz w:val="24"/>
          <w:szCs w:val="24"/>
        </w:rPr>
        <w:t xml:space="preserve">рки уровня владения материалом (к примеру, проводить устные зачеты </w:t>
      </w:r>
      <w:r>
        <w:rPr>
          <w:rFonts w:ascii="Times New Roman" w:hAnsi="Times New Roman"/>
          <w:color w:val="000000"/>
          <w:sz w:val="24"/>
          <w:szCs w:val="24"/>
        </w:rPr>
        <w:t>после изучения и закрепления определенного пройденного блока тем конкретной эпохи</w:t>
      </w:r>
      <w:r>
        <w:rPr>
          <w:rFonts w:ascii="Times New Roman" w:hAnsi="Times New Roman"/>
          <w:color w:val="000000"/>
          <w:sz w:val="24"/>
          <w:szCs w:val="24"/>
        </w:rPr>
        <w:t>), особенно актуальна дананя форма контроля для тех, кто выбрал историю предметом для сдачи ЕГЭ.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</w:t>
      </w:r>
      <w:r>
        <w:rPr>
          <w:rFonts w:ascii="Times New Roman" w:hAnsi="Times New Roman"/>
          <w:sz w:val="24"/>
          <w:szCs w:val="24"/>
        </w:rPr>
        <w:t xml:space="preserve">ь элементы ретроспективного способа повторения курсов истории, вводить в урок по изучению нового материала содержание на повторение, связанное с темой урока, раскрывающее исторические корни рассматриваемых событий и явлений, планировать специальные модули </w:t>
      </w:r>
      <w:r>
        <w:rPr>
          <w:rFonts w:ascii="Times New Roman" w:hAnsi="Times New Roman"/>
          <w:sz w:val="24"/>
          <w:szCs w:val="24"/>
        </w:rPr>
        <w:t>повторения как в рамках урочной деятельности, так и в рамках домашнего задания для учащихся, выбравших для сдачи ЕГЭ по истории.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Активное использование визуального материала. Создание и пополнение банка картографического материала (атласов и контурных карт</w:t>
      </w:r>
      <w:r>
        <w:rPr>
          <w:rFonts w:ascii="Times New Roman" w:hAnsi="Times New Roman"/>
          <w:color w:val="000000"/>
          <w:sz w:val="24"/>
          <w:szCs w:val="24"/>
        </w:rPr>
        <w:t>). Рекомендуется регулярное выполнение практических заданий по карте, включая выявление территорий государств, расположение городов и маршрутов исторических перемещений. Особое внимание уделять заданиям, проверяющим умение читать карты и находить географич</w:t>
      </w:r>
      <w:r>
        <w:rPr>
          <w:rFonts w:ascii="Times New Roman" w:hAnsi="Times New Roman"/>
          <w:color w:val="000000"/>
          <w:sz w:val="24"/>
          <w:szCs w:val="24"/>
        </w:rPr>
        <w:t xml:space="preserve">еские объекты. 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Использование в практической работе изображения (аналогичные темам, представленным в заданиях ЕГЭ </w:t>
      </w:r>
      <w:r>
        <w:rPr>
          <w:rFonts w:ascii="Times New Roman" w:hAnsi="Times New Roman"/>
          <w:sz w:val="24"/>
          <w:szCs w:val="24"/>
        </w:rPr>
        <w:t>- например, задания №8, №15)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>Поощрение самостоятельной работы учащихся с такими материалами и предоставление возможности учиться распознавать типы источников и анализировать представленные образы.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Дополнительное размещение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>иллюстративного материала, тематических стендов, экспозиций по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истории</w:t>
      </w:r>
      <w:r>
        <w:rPr>
          <w:rFonts w:ascii="Times New Roman" w:hAnsi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в кабинете истории для визуализации и использовании в учебном процессе. </w:t>
      </w:r>
      <w:r>
        <w:rPr>
          <w:rFonts w:ascii="Times New Roman" w:eastAsia="Times New Roman" w:hAnsi="Times New Roman"/>
          <w:color w:val="000000"/>
          <w:sz w:val="24"/>
          <w:szCs w:val="24"/>
        </w:rPr>
        <w:t>Большую роль играют  материалы — карты, портреты, наглядные таблицы, которые позволяют лучше понять эпоху, её героев и события.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К примеру, можно разместить тематический стенд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>об основных событиях Великой Отечественной войны, о героях.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Составление индивидуальных карт знаний/умений/навыков для каждого учащегося, выбравшего сдачу ЕГЭ по истории и вносить в них информацию о прогрессе по прохождению тем и совершенствованию учебных н</w:t>
      </w:r>
      <w:r>
        <w:rPr>
          <w:rFonts w:ascii="Times New Roman" w:hAnsi="Times New Roman"/>
          <w:color w:val="000000"/>
          <w:sz w:val="24"/>
          <w:szCs w:val="24"/>
        </w:rPr>
        <w:t>авыков.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Предусмотреть создание учебных групп с возможностью самообучения по отдельным определенным учителем темам.</w:t>
      </w:r>
    </w:p>
    <w:p w:rsidR="00844AE2" w:rsidRDefault="00EC6377">
      <w:pPr>
        <w:pStyle w:val="aff"/>
        <w:numPr>
          <w:ilvl w:val="0"/>
          <w:numId w:val="33"/>
        </w:numPr>
        <w:tabs>
          <w:tab w:val="left" w:pos="0"/>
          <w:tab w:val="left" w:pos="66"/>
        </w:tabs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Активное применение на уроках приемов и стратегий технологии развития критического мышления при работе с текстом.</w:t>
      </w:r>
    </w:p>
    <w:p w:rsidR="00844AE2" w:rsidRDefault="00EC6377">
      <w:pPr>
        <w:tabs>
          <w:tab w:val="left" w:pos="0"/>
          <w:tab w:val="left" w:pos="66"/>
        </w:tabs>
        <w:ind w:firstLine="72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Предлагаемые меры направлен</w:t>
      </w:r>
      <w:r>
        <w:rPr>
          <w:color w:val="000000"/>
          <w:lang w:eastAsia="en-US"/>
        </w:rPr>
        <w:t>ы на устранение типичных недостатков в подготовке выпускниками к ЕГЭ по истории, способствуя повышению общего уровня подготовки учащихся и улучшения результатов экзаменационной кампании. Важнейшей задачей остаётся усиление взаимодействия школы и системы до</w:t>
      </w:r>
      <w:r>
        <w:rPr>
          <w:color w:val="000000"/>
          <w:lang w:eastAsia="en-US"/>
        </w:rPr>
        <w:t>полнительного образования, обеспечение постоянного обновления учебно-методической литературы и активное применение информационных технологий в образовательном процессе.</w:t>
      </w:r>
    </w:p>
    <w:p w:rsidR="00232D87" w:rsidRDefault="00232D87">
      <w:pPr>
        <w:tabs>
          <w:tab w:val="left" w:pos="0"/>
          <w:tab w:val="left" w:pos="66"/>
        </w:tabs>
        <w:ind w:firstLine="720"/>
        <w:contextualSpacing/>
        <w:jc w:val="both"/>
        <w:rPr>
          <w:color w:val="000000"/>
        </w:rPr>
      </w:pPr>
    </w:p>
    <w:p w:rsidR="00844AE2" w:rsidRDefault="00EC6377">
      <w:pPr>
        <w:numPr>
          <w:ilvl w:val="0"/>
          <w:numId w:val="29"/>
        </w:numPr>
        <w:tabs>
          <w:tab w:val="left" w:pos="66"/>
          <w:tab w:val="left" w:pos="709"/>
        </w:tabs>
        <w:ind w:left="0" w:firstLine="720"/>
        <w:contextualSpacing/>
        <w:jc w:val="both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Институту развития образования Забайкальского края:</w:t>
      </w:r>
    </w:p>
    <w:p w:rsidR="00232D87" w:rsidRDefault="00232D87" w:rsidP="00232D87">
      <w:pPr>
        <w:tabs>
          <w:tab w:val="left" w:pos="66"/>
          <w:tab w:val="left" w:pos="709"/>
        </w:tabs>
        <w:ind w:left="720"/>
        <w:contextualSpacing/>
        <w:jc w:val="both"/>
        <w:rPr>
          <w:b/>
          <w:bCs/>
          <w:i/>
          <w:iCs/>
          <w:color w:val="000000"/>
        </w:rPr>
      </w:pPr>
    </w:p>
    <w:p w:rsidR="00844AE2" w:rsidRDefault="00EC6377">
      <w:pPr>
        <w:ind w:firstLine="720"/>
        <w:jc w:val="both"/>
      </w:pPr>
      <w:r>
        <w:rPr>
          <w:shd w:val="clear" w:color="auto" w:fill="FFFFFF"/>
        </w:rPr>
        <w:t>- особое внимание следует уделить с</w:t>
      </w:r>
      <w:r>
        <w:rPr>
          <w:shd w:val="clear" w:color="auto" w:fill="FFFFFF"/>
        </w:rPr>
        <w:t xml:space="preserve">озданию комфортной и поддерживающей среды для педагогов, испытывающих трудности. Необходимо организовать работу наставников, которые смогут поделиться опытом и оказать поддержку педагогам. К примеру, </w:t>
      </w:r>
      <w:r>
        <w:t>организовать мероприятия с целью трансляции успешного пе</w:t>
      </w:r>
      <w:r>
        <w:t>дагогического опыта – круглые столы и семинары, способствующие обмену опытом между педагогами, выявлению лучших практик и созданию единой базы успешных методов преподавания. Участие опытных преподавателей, чьи ученики показали высокие результаты на ЕГЭ, по</w:t>
      </w:r>
      <w:r>
        <w:t xml:space="preserve">зволит передать полезные методики другим коллегам; </w:t>
      </w:r>
    </w:p>
    <w:p w:rsidR="00844AE2" w:rsidRDefault="00EC6377">
      <w:pPr>
        <w:ind w:firstLine="720"/>
        <w:jc w:val="both"/>
      </w:pPr>
      <w:r>
        <w:t>- рекомендуется проведение для педагогов ежеквартальных семинаров и вебинаров, включающих разбор ошибок и рекомендаций по улучшению учебного процесса, по устранению типичных ошибок выпускниками, в том чис</w:t>
      </w:r>
      <w:r>
        <w:t>ле предусмотреть проведение консультаций (очно и дистанционно) для оперативного консультирования учителей по вопросам методического характера;</w:t>
      </w:r>
    </w:p>
    <w:p w:rsidR="00844AE2" w:rsidRDefault="00EC6377">
      <w:pPr>
        <w:ind w:firstLine="720"/>
        <w:jc w:val="both"/>
      </w:pPr>
      <w:r>
        <w:t>- сформировать методическую базу по выявленным дефицитным проблемам, к примеру, формирование актуальной учебно-ме</w:t>
      </w:r>
      <w:r>
        <w:t xml:space="preserve">тодической литературы или создание онлайн-платформы с размещением информации по методике работы с историческими источниками и другое. </w:t>
      </w:r>
    </w:p>
    <w:p w:rsidR="00844AE2" w:rsidRDefault="00EC6377">
      <w:pPr>
        <w:ind w:firstLine="720"/>
        <w:jc w:val="both"/>
      </w:pPr>
      <w:r>
        <w:lastRenderedPageBreak/>
        <w:t>Таким образом, предложенные направления позволят создать целостную систему подготовки к ЕГЭ по истории, охватывая аналити</w:t>
      </w:r>
      <w:r>
        <w:t>ку, поддержку педагогов, практическую подготовку учеников и внедрение эффективных образовательных решений.</w:t>
      </w:r>
    </w:p>
    <w:p w:rsidR="00844AE2" w:rsidRDefault="00844AE2">
      <w:pPr>
        <w:pStyle w:val="Heading3"/>
        <w:numPr>
          <w:ilvl w:val="0"/>
          <w:numId w:val="0"/>
        </w:numPr>
        <w:spacing w:before="0"/>
        <w:ind w:firstLine="720"/>
        <w:jc w:val="both"/>
        <w:rPr>
          <w:rFonts w:ascii="Times New Roman" w:hAnsi="Times New Roman"/>
          <w:bCs w:val="0"/>
          <w:sz w:val="24"/>
        </w:rPr>
      </w:pPr>
    </w:p>
    <w:p w:rsidR="00844AE2" w:rsidRDefault="00EC6377">
      <w:pPr>
        <w:pStyle w:val="Heading3"/>
        <w:numPr>
          <w:ilvl w:val="2"/>
          <w:numId w:val="32"/>
        </w:numPr>
        <w:spacing w:before="0"/>
        <w:ind w:left="0" w:firstLine="720"/>
        <w:jc w:val="both"/>
        <w:rPr>
          <w:rFonts w:ascii="Times New Roman" w:hAnsi="Times New Roman"/>
          <w:bCs w:val="0"/>
          <w:sz w:val="24"/>
        </w:rPr>
      </w:pPr>
      <w:r>
        <w:rPr>
          <w:rFonts w:ascii="Times New Roman" w:hAnsi="Times New Roman"/>
          <w:bCs w:val="0"/>
          <w:sz w:val="24"/>
        </w:rPr>
        <w:t>…по организации дифференцированного обучения школьников с разными уровнями предметной подготовки</w:t>
      </w:r>
    </w:p>
    <w:p w:rsidR="00844AE2" w:rsidRDefault="00844AE2">
      <w:pPr>
        <w:ind w:firstLine="720"/>
        <w:jc w:val="both"/>
      </w:pPr>
    </w:p>
    <w:p w:rsidR="00844AE2" w:rsidRDefault="00EC6377">
      <w:pPr>
        <w:pStyle w:val="aff"/>
        <w:numPr>
          <w:ilvl w:val="0"/>
          <w:numId w:val="29"/>
        </w:numPr>
        <w:spacing w:after="0" w:line="240" w:lineRule="auto"/>
        <w:ind w:left="0" w:firstLine="720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Учителям</w:t>
      </w:r>
    </w:p>
    <w:p w:rsidR="00232D87" w:rsidRDefault="00232D87" w:rsidP="00232D87">
      <w:pPr>
        <w:pStyle w:val="aff"/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</w:p>
    <w:p w:rsidR="00844AE2" w:rsidRDefault="00EC6377">
      <w:pPr>
        <w:pStyle w:val="aff"/>
        <w:spacing w:after="0" w:line="240" w:lineRule="auto"/>
        <w:ind w:left="0" w:firstLine="720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Для школьников с высоким уровнем предметной подготовки: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1. На основе данных диагностики учебных достижений учащихся составлять индивидуальный план повторения проблемных тем.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2. Использовать потенциал обучающихся с высоким уровнем базовых знаний для проведе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ния учебных конференций, создания онлайн-справочников для одноклассников, выставок и т.п. по наиболее проблемным линиям учебного содержания (исторические персоналии, история культуры, основные события Всеобщей истории). 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3.  В учебном процессе ориентироват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ь учащихся при изучении исторических фактов, информации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выявлять и устанавливать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причинно-следственные связи исторических событий (войн, революций, иных исторических процессов).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4. Создавать условия для самостоятельного формирования учащимися заданий на с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равнение исторических явлений (процессов) как отечественной, так и всеобщей истории.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5.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highlight w:val="white"/>
        </w:rPr>
        <w:t xml:space="preserve">Недостаточное развитие навыков атрибуции исторических источников </w:t>
      </w:r>
      <w:r>
        <w:rPr>
          <w:rFonts w:ascii="Times New Roman" w:hAnsi="Times New Roman"/>
          <w:sz w:val="24"/>
          <w:szCs w:val="24"/>
        </w:rPr>
        <w:t xml:space="preserve">у  школьников (в том числе с более высоким уровнем подготовки) Забайкальского края </w:t>
      </w:r>
      <w:r>
        <w:rPr>
          <w:rFonts w:ascii="Times New Roman" w:hAnsi="Times New Roman"/>
          <w:sz w:val="24"/>
          <w:szCs w:val="24"/>
        </w:rPr>
        <w:t xml:space="preserve">является проблемой, </w:t>
      </w:r>
      <w:r>
        <w:rPr>
          <w:rFonts w:ascii="Times New Roman" w:hAnsi="Times New Roman"/>
          <w:sz w:val="24"/>
          <w:szCs w:val="24"/>
        </w:rPr>
        <w:t xml:space="preserve">требующей особого внимания и решения. В целях решения данной проблемы, рекомендуется ввести регулярную работу с историческим источником,  особенно с 6-11 классов, поскольку истоки работы с текстом должны формироваться в более раннем возрасте </w:t>
      </w:r>
      <w:r>
        <w:rPr>
          <w:rFonts w:ascii="Times New Roman" w:hAnsi="Times New Roman"/>
          <w:sz w:val="24"/>
          <w:szCs w:val="24"/>
          <w:shd w:val="clear" w:color="auto" w:fill="FFFFFF"/>
        </w:rPr>
        <w:t>Отсутствие нав</w:t>
      </w:r>
      <w:r>
        <w:rPr>
          <w:rFonts w:ascii="Times New Roman" w:hAnsi="Times New Roman"/>
          <w:sz w:val="24"/>
          <w:szCs w:val="24"/>
          <w:shd w:val="clear" w:color="auto" w:fill="FFFFFF"/>
        </w:rPr>
        <w:t>ыков анализа и оценки исторических документов имеет серьезные последствия для формирования исторического мышления учащихся. Они не могут самостоятельно формировать собственное мнение об исторических событиях и процессах, опираясь на готовые ответы. Необход</w:t>
      </w:r>
      <w:r>
        <w:rPr>
          <w:rFonts w:ascii="Times New Roman" w:hAnsi="Times New Roman"/>
          <w:sz w:val="24"/>
          <w:szCs w:val="24"/>
          <w:shd w:val="clear" w:color="auto" w:fill="FFFFFF"/>
        </w:rPr>
        <w:t>имо учить школьников задавать вопросы к документам, выявлять авторскую позицию, анализировать контекст и сопоставлять информацию из разных источников.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Для аргументированного тезисного изложения своей позиции и ее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подтверждения при изучении российской истории, требуется более детальный анализ с историческими данными. Важно систематически включать в учебный процесс задания, направленные на сопоставление исторических событий, явлений и процессов, на формирование навы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ков работать с тезисами, в том числе на умение находить </w:t>
      </w:r>
      <w:r>
        <w:rPr>
          <w:rFonts w:ascii="Times New Roman" w:hAnsi="Times New Roman"/>
          <w:sz w:val="24"/>
          <w:szCs w:val="24"/>
        </w:rPr>
        <w:t>аргументы для доказательства своих утверждений.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7.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Предлагать учащимся задания на самостоятельное составление вопросов к карте-схеме, к контурной карте на основе материала учебника, атласа.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8. </w:t>
      </w:r>
      <w:r>
        <w:rPr>
          <w:rFonts w:ascii="Times New Roman" w:hAnsi="Times New Roman"/>
          <w:sz w:val="24"/>
          <w:szCs w:val="24"/>
        </w:rPr>
        <w:t>Проведе</w:t>
      </w:r>
      <w:r>
        <w:rPr>
          <w:rFonts w:ascii="Times New Roman" w:hAnsi="Times New Roman"/>
          <w:sz w:val="24"/>
          <w:szCs w:val="24"/>
        </w:rPr>
        <w:t>ние лабораторных работ и кейс-стадий, позволяющих развивать навыки работы с вариативными заданиями.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9. Организовывать мастер-классы с привлечением опытных экспертов ЕГЭ по предмету по отработке технологии выполнения наиболее сложных типов заданий (задание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№13,20,21 и др.).</w:t>
      </w:r>
    </w:p>
    <w:p w:rsidR="00844AE2" w:rsidRDefault="00EC6377">
      <w:pPr>
        <w:pStyle w:val="aff"/>
        <w:numPr>
          <w:ilvl w:val="0"/>
          <w:numId w:val="36"/>
        </w:numPr>
        <w:spacing w:after="0" w:line="240" w:lineRule="auto"/>
        <w:ind w:left="360" w:firstLine="363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Школьники со средними результатами нуждаются в ликвидации недостатков в их образовании и навыках. В данном случае важен систематический мониторинг усвоения фактической информации по конкретным тематическим блокам </w:t>
      </w:r>
      <w:r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исторического курса, с ак</w:t>
      </w:r>
      <w:r>
        <w:rPr>
          <w:rFonts w:ascii="Times New Roman" w:hAnsi="Times New Roman"/>
          <w:sz w:val="24"/>
          <w:szCs w:val="24"/>
          <w:shd w:val="clear" w:color="auto" w:fill="FFFFFF"/>
        </w:rPr>
        <w:t>центом на историю культуры, точность использования понятий и терминов, а также знание хронологии исторических событий. При тренировке навыков выполнения заданий в формате ЕГЭ следует уделять внимание правильной формулировке причинно-следственных связей и а</w:t>
      </w:r>
      <w:r>
        <w:rPr>
          <w:rFonts w:ascii="Times New Roman" w:hAnsi="Times New Roman"/>
          <w:sz w:val="24"/>
          <w:szCs w:val="24"/>
          <w:shd w:val="clear" w:color="auto" w:fill="FFFFFF"/>
        </w:rPr>
        <w:t>ргументов. Особенно важно в этой группе уделить внимание развитию навыков работы с историческими картами и визуальными материалами.</w:t>
      </w:r>
    </w:p>
    <w:p w:rsidR="00844AE2" w:rsidRDefault="00EC6377">
      <w:pPr>
        <w:pStyle w:val="aff"/>
        <w:spacing w:after="0" w:line="240" w:lineRule="auto"/>
        <w:ind w:left="360" w:firstLine="363"/>
        <w:jc w:val="both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Для школьников с низким уровнем предметной подготовки:</w:t>
      </w:r>
    </w:p>
    <w:p w:rsidR="00844AE2" w:rsidRDefault="00EC6377">
      <w:pPr>
        <w:ind w:firstLine="720"/>
        <w:jc w:val="both"/>
      </w:pPr>
      <w:r>
        <w:t>Для этой категории обучающихся особенно важна четкая структура учебно</w:t>
      </w:r>
      <w:r>
        <w:t>го материала, разделение его на небольшие, логически завершенные блоки. Каждый блок должен быть посвящен конкретному событию, личности или явлению. Важно использовать наглядные материалы: карты, схемы, иллюстрации, видеофрагменты, чтобы облегчить восприяти</w:t>
      </w:r>
      <w:r>
        <w:t>е и запоминание информации.</w:t>
      </w:r>
    </w:p>
    <w:p w:rsidR="00844AE2" w:rsidRDefault="00EC6377">
      <w:pPr>
        <w:ind w:firstLine="720"/>
        <w:jc w:val="both"/>
      </w:pPr>
      <w:r>
        <w:t xml:space="preserve">Необходимо отказаться от перегрузки материала сложными теоретическими конструкциями и интерпретациями. Основная задача – сформировать у обучающихся базу фактических знаний, опираясь на которую, они смогут в дальнейшем углублять </w:t>
      </w:r>
      <w:r>
        <w:t>и расширять свои представления об истории.</w:t>
      </w:r>
    </w:p>
    <w:p w:rsidR="00844AE2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Акцентировать внимание на повторении ключевых событий и фактов из истории России и мировой истории, особенно в важных разделах, таких как «Великая Отечественная война». Необходимо опираться на материалы 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сторико-культурного стандарта, кодификатор ЕГЭ по истории и федеральные учебники, включая темы, изученные в основной школе.</w:t>
      </w:r>
    </w:p>
    <w:p w:rsidR="00844AE2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Обеспечить условия для самостоятельного создания учениками хронологических и синхронистических таблиц, охватывающих как российску</w:t>
      </w:r>
      <w:r>
        <w:rPr>
          <w:rFonts w:ascii="Times New Roman" w:hAnsi="Times New Roman"/>
          <w:sz w:val="24"/>
          <w:szCs w:val="24"/>
        </w:rPr>
        <w:t>ю, так и всемирную историю.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Синхронистические таблицы будут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акцентировать внимание на одновременности происходящих в разных регионах или сферах жизни явлений, что помогает увидеть мир в его многообразии и взаимосвязи. Это способствует формированию системного мышления и умения анализировать историческую информацию.</w:t>
      </w:r>
    </w:p>
    <w:p w:rsidR="00844AE2" w:rsidRPr="00232D87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Поощрять самостоятельное составление кратких биографических справок о выдающихся исторических деятелях в </w:t>
      </w:r>
      <w:r w:rsidRPr="00232D87">
        <w:rPr>
          <w:rFonts w:ascii="Times New Roman" w:hAnsi="Times New Roman"/>
          <w:sz w:val="24"/>
          <w:szCs w:val="24"/>
        </w:rPr>
        <w:t>форме письменных работ или презентаций.</w:t>
      </w:r>
    </w:p>
    <w:p w:rsidR="00844AE2" w:rsidRPr="00232D87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32D87">
        <w:rPr>
          <w:rFonts w:ascii="Times New Roman" w:hAnsi="Times New Roman"/>
          <w:sz w:val="24"/>
          <w:szCs w:val="24"/>
          <w:shd w:val="clear" w:color="auto" w:fill="FFFFFF"/>
        </w:rPr>
        <w:t>4. Часть выпускников по результатам анализа ЕГЭ испытывали трудности при анализе визуальных материалов и ин</w:t>
      </w:r>
      <w:r w:rsidRPr="00232D87">
        <w:rPr>
          <w:rFonts w:ascii="Times New Roman" w:hAnsi="Times New Roman"/>
          <w:sz w:val="24"/>
          <w:szCs w:val="24"/>
          <w:shd w:val="clear" w:color="auto" w:fill="FFFFFF"/>
        </w:rPr>
        <w:t xml:space="preserve">терпретации событий, касающихся пробелов в их понимании истории Великой Отечественной войны (задание №8). Требуется разработать последовательный подход к изучению дат, военных операций и визуальных материалов, посвященных этой теме. </w:t>
      </w:r>
      <w:r w:rsidRPr="00232D87">
        <w:rPr>
          <w:rFonts w:ascii="Times New Roman" w:hAnsi="Times New Roman"/>
          <w:sz w:val="24"/>
          <w:szCs w:val="24"/>
        </w:rPr>
        <w:t>Направить усилия учащих</w:t>
      </w:r>
      <w:r w:rsidRPr="00232D87">
        <w:rPr>
          <w:rFonts w:ascii="Times New Roman" w:hAnsi="Times New Roman"/>
          <w:sz w:val="24"/>
          <w:szCs w:val="24"/>
        </w:rPr>
        <w:t>ся на самостоятельную систематизацию учебного материала, посвященного Великой Отечественной войне (к примеру это может быть работа с тематическим словарем по Великой Отечественной войне или проектная работа).</w:t>
      </w:r>
    </w:p>
    <w:p w:rsidR="00844AE2" w:rsidRPr="00232D87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32D87">
        <w:rPr>
          <w:rFonts w:ascii="Times New Roman" w:hAnsi="Times New Roman"/>
          <w:sz w:val="24"/>
          <w:szCs w:val="24"/>
        </w:rPr>
        <w:t>5. Регулярно организовывать работу с историческ</w:t>
      </w:r>
      <w:r w:rsidRPr="00232D87">
        <w:rPr>
          <w:rFonts w:ascii="Times New Roman" w:hAnsi="Times New Roman"/>
          <w:sz w:val="24"/>
          <w:szCs w:val="24"/>
        </w:rPr>
        <w:t xml:space="preserve">ими картами в рамках изучения событий российской и всеобщей истории, развивая </w:t>
      </w:r>
      <w:r w:rsidRPr="00232D87">
        <w:rPr>
          <w:rFonts w:ascii="Times New Roman" w:hAnsi="Times New Roman"/>
          <w:sz w:val="24"/>
          <w:szCs w:val="24"/>
        </w:rPr>
        <w:t xml:space="preserve">межпредметные </w:t>
      </w:r>
      <w:r w:rsidRPr="00232D87">
        <w:rPr>
          <w:rFonts w:ascii="Times New Roman" w:hAnsi="Times New Roman"/>
          <w:sz w:val="24"/>
          <w:szCs w:val="24"/>
        </w:rPr>
        <w:t>навыки работы и географическую компетентность. Активнее использовать контурные карты в учебном процессе. Сформировать навыки уверенного «читателя» исторических карт</w:t>
      </w:r>
      <w:r w:rsidRPr="00232D87">
        <w:rPr>
          <w:rFonts w:ascii="Times New Roman" w:hAnsi="Times New Roman"/>
          <w:sz w:val="24"/>
          <w:szCs w:val="24"/>
        </w:rPr>
        <w:t xml:space="preserve"> российской и всеобщей истории. </w:t>
      </w:r>
    </w:p>
    <w:p w:rsidR="00844AE2" w:rsidRPr="00232D87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 w:rsidRPr="00232D87">
        <w:rPr>
          <w:rFonts w:ascii="Times New Roman" w:hAnsi="Times New Roman"/>
          <w:sz w:val="24"/>
          <w:szCs w:val="24"/>
        </w:rPr>
        <w:t xml:space="preserve"> 6. Развитие базовых исследовательских действий и умение работать с информацией.</w:t>
      </w:r>
    </w:p>
    <w:p w:rsidR="00844AE2" w:rsidRPr="00232D87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32D87">
        <w:rPr>
          <w:rFonts w:ascii="Times New Roman" w:hAnsi="Times New Roman"/>
          <w:sz w:val="24"/>
          <w:szCs w:val="24"/>
          <w:shd w:val="clear" w:color="auto" w:fill="FFFFFF"/>
        </w:rPr>
        <w:t>7. Для эффективной подготовки к ЕГЭ рекомендуется в ходе учебного процесса активно применять задания ЕГЭ прошлых лет</w:t>
      </w:r>
      <w:r w:rsidRPr="00232D87">
        <w:rPr>
          <w:rFonts w:ascii="Times New Roman" w:hAnsi="Times New Roman"/>
          <w:sz w:val="24"/>
          <w:szCs w:val="24"/>
        </w:rPr>
        <w:t xml:space="preserve">, в частности, задания на </w:t>
      </w:r>
      <w:r w:rsidRPr="00232D87">
        <w:rPr>
          <w:rFonts w:ascii="Times New Roman" w:hAnsi="Times New Roman"/>
          <w:sz w:val="24"/>
          <w:szCs w:val="24"/>
        </w:rPr>
        <w:t>формирование умения анализировать исторические тексты  и умение аргументировать свою точку зрения в дискуссиях.</w:t>
      </w:r>
    </w:p>
    <w:p w:rsidR="00844AE2" w:rsidRPr="00232D87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32D87">
        <w:rPr>
          <w:rFonts w:ascii="Times New Roman" w:hAnsi="Times New Roman"/>
          <w:sz w:val="24"/>
          <w:szCs w:val="24"/>
        </w:rPr>
        <w:t xml:space="preserve">8. </w:t>
      </w:r>
      <w:r w:rsidRPr="00232D87">
        <w:rPr>
          <w:rFonts w:ascii="Times New Roman" w:hAnsi="Times New Roman"/>
          <w:sz w:val="24"/>
          <w:szCs w:val="24"/>
        </w:rPr>
        <w:t xml:space="preserve">Рекомендуется  </w:t>
      </w:r>
      <w:r w:rsidRPr="00232D87">
        <w:rPr>
          <w:rFonts w:ascii="Times New Roman" w:hAnsi="Times New Roman"/>
          <w:sz w:val="24"/>
          <w:szCs w:val="24"/>
        </w:rPr>
        <w:t>проводить исторические диктанты для проверки знаний исторических понятий и их определений.</w:t>
      </w:r>
    </w:p>
    <w:p w:rsidR="00844AE2" w:rsidRPr="00232D87" w:rsidRDefault="00EC6377">
      <w:pPr>
        <w:pStyle w:val="aff"/>
        <w:numPr>
          <w:ilvl w:val="0"/>
          <w:numId w:val="34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32D87">
        <w:rPr>
          <w:rFonts w:ascii="Times New Roman" w:hAnsi="Times New Roman"/>
          <w:sz w:val="24"/>
          <w:szCs w:val="24"/>
        </w:rPr>
        <w:t>9. При изучении истории культуры ус</w:t>
      </w:r>
      <w:r w:rsidRPr="00232D87">
        <w:rPr>
          <w:rFonts w:ascii="Times New Roman" w:hAnsi="Times New Roman"/>
          <w:sz w:val="24"/>
          <w:szCs w:val="24"/>
        </w:rPr>
        <w:t>танавливать межпредметные взаимосвязи с другими учебными предметами, к примеру - литература, музыка, ИЗО.</w:t>
      </w:r>
    </w:p>
    <w:p w:rsidR="00844AE2" w:rsidRPr="00232D87" w:rsidRDefault="00EC6377">
      <w:pPr>
        <w:ind w:firstLine="720"/>
        <w:jc w:val="both"/>
      </w:pPr>
      <w:r w:rsidRPr="00232D87">
        <w:rPr>
          <w:shd w:val="clear" w:color="auto" w:fill="FFFFFF"/>
        </w:rPr>
        <w:lastRenderedPageBreak/>
        <w:t>Для обучающихся с низким уровнем мотивации обучения и подготовки к экзамену в целях развития регулятивных универсальных учебных действий, повышения мо</w:t>
      </w:r>
      <w:r w:rsidRPr="00232D87">
        <w:rPr>
          <w:shd w:val="clear" w:color="auto" w:fill="FFFFFF"/>
        </w:rPr>
        <w:t xml:space="preserve">тивации к обучению, улучшения концентрации внимания, самодисциплины и навыков проверки выполненной работы, рекомендуется задействовать школьных психологов для организации </w:t>
      </w:r>
      <w:r w:rsidRPr="00232D87">
        <w:rPr>
          <w:shd w:val="clear" w:color="auto" w:fill="FFFFFF"/>
        </w:rPr>
        <w:t>специализированных тренингов</w:t>
      </w:r>
      <w:r w:rsidRPr="00232D87">
        <w:rPr>
          <w:shd w:val="clear" w:color="auto" w:fill="FFFFFF"/>
        </w:rPr>
        <w:t xml:space="preserve"> (по согласованию с родителями или законными представител</w:t>
      </w:r>
      <w:r w:rsidRPr="00232D87">
        <w:rPr>
          <w:shd w:val="clear" w:color="auto" w:fill="FFFFFF"/>
        </w:rPr>
        <w:t>ями обучающихся).</w:t>
      </w:r>
    </w:p>
    <w:p w:rsidR="00844AE2" w:rsidRPr="00232D87" w:rsidRDefault="00EC6377">
      <w:pPr>
        <w:ind w:firstLine="720"/>
        <w:jc w:val="both"/>
        <w:rPr>
          <w:rFonts w:eastAsia="Calibri"/>
        </w:rPr>
      </w:pPr>
      <w:r w:rsidRPr="00232D87">
        <w:rPr>
          <w:bCs/>
          <w:i/>
          <w:iCs/>
        </w:rPr>
        <w:t>Администрациям образовательных организаций</w:t>
      </w:r>
    </w:p>
    <w:p w:rsidR="00844AE2" w:rsidRPr="00232D87" w:rsidRDefault="00EC6377">
      <w:pPr>
        <w:pStyle w:val="aff"/>
        <w:numPr>
          <w:ilvl w:val="0"/>
          <w:numId w:val="37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32D87">
        <w:rPr>
          <w:rFonts w:ascii="Times New Roman" w:eastAsia="Times New Roman" w:hAnsi="Times New Roman"/>
          <w:sz w:val="24"/>
          <w:szCs w:val="24"/>
        </w:rPr>
        <w:t xml:space="preserve">обеспечить возможность проведения </w:t>
      </w:r>
      <w:r w:rsidRPr="00232D87">
        <w:rPr>
          <w:rFonts w:ascii="Times New Roman" w:eastAsia="Times New Roman" w:hAnsi="Times New Roman"/>
          <w:sz w:val="24"/>
          <w:szCs w:val="24"/>
        </w:rPr>
        <w:t xml:space="preserve"> занятий во внеурочное время</w:t>
      </w:r>
      <w:r w:rsidRPr="00232D87">
        <w:rPr>
          <w:rFonts w:ascii="Times New Roman" w:eastAsia="Times New Roman" w:hAnsi="Times New Roman"/>
          <w:sz w:val="24"/>
          <w:szCs w:val="24"/>
        </w:rPr>
        <w:t>, посвященных разбору наиболее трудных тем / анализу наименее сформированных умений (выявляемых путем контрольных работ и срезов знаний);</w:t>
      </w:r>
    </w:p>
    <w:p w:rsidR="00844AE2" w:rsidRDefault="00EC6377">
      <w:pPr>
        <w:pStyle w:val="aff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32D87">
        <w:rPr>
          <w:rFonts w:ascii="Times New Roman" w:eastAsia="Times New Roman" w:hAnsi="Times New Roman"/>
          <w:sz w:val="24"/>
          <w:szCs w:val="24"/>
        </w:rPr>
        <w:t>Для учеников с высоким уровнем подготовки стимулировать деятельность и участие учащихся  в олимпиадах, включенных в пе</w:t>
      </w:r>
      <w:r w:rsidRPr="00232D87">
        <w:rPr>
          <w:rFonts w:ascii="Times New Roman" w:eastAsia="Times New Roman" w:hAnsi="Times New Roman"/>
          <w:sz w:val="24"/>
          <w:szCs w:val="24"/>
        </w:rPr>
        <w:t>речень</w:t>
      </w:r>
      <w:r>
        <w:rPr>
          <w:rFonts w:ascii="Times New Roman" w:eastAsia="Times New Roman" w:hAnsi="Times New Roman"/>
          <w:sz w:val="24"/>
          <w:szCs w:val="24"/>
        </w:rPr>
        <w:t xml:space="preserve"> Министерства науки и высшего образования РФ; Олимпиадный уровень Минобра РФ или Минпроса РФ;</w:t>
      </w:r>
    </w:p>
    <w:p w:rsidR="00844AE2" w:rsidRPr="00232D87" w:rsidRDefault="00EC6377">
      <w:pPr>
        <w:pStyle w:val="aff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обобщение и распространение эффективных педагогических практик: методическое сопровождение муниципального уровня должно включать создание баз данных лучших </w:t>
      </w:r>
      <w:r>
        <w:rPr>
          <w:rFonts w:ascii="Times New Roman" w:eastAsia="Times New Roman" w:hAnsi="Times New Roman"/>
          <w:sz w:val="24"/>
          <w:szCs w:val="24"/>
        </w:rPr>
        <w:t>практик, рекомендации по использованию современных технологий и ресурсов в образовательном процессе, а также организацию стажировок и мастер-классов для обмена опытом среди педагогов. Пример реализации</w:t>
      </w:r>
      <w:r>
        <w:rPr>
          <w:rFonts w:ascii="Times New Roman" w:eastAsia="Times New Roman" w:hAnsi="Times New Roman"/>
          <w:sz w:val="24"/>
          <w:szCs w:val="24"/>
        </w:rPr>
        <w:t>: создание онлайн-платформы</w:t>
      </w:r>
      <w:r>
        <w:rPr>
          <w:rFonts w:ascii="Times New Roman" w:eastAsia="Times New Roman" w:hAnsi="Times New Roman"/>
          <w:sz w:val="24"/>
          <w:szCs w:val="24"/>
        </w:rPr>
        <w:t>, где педагоги смогут делить</w:t>
      </w:r>
      <w:r>
        <w:rPr>
          <w:rFonts w:ascii="Times New Roman" w:eastAsia="Times New Roman" w:hAnsi="Times New Roman"/>
          <w:sz w:val="24"/>
          <w:szCs w:val="24"/>
        </w:rPr>
        <w:t>ся своими успешными методами преподавания и получать обратную связь от коллег.</w:t>
      </w:r>
    </w:p>
    <w:p w:rsidR="00232D87" w:rsidRDefault="00232D87" w:rsidP="00232D87">
      <w:pPr>
        <w:pStyle w:val="aff"/>
        <w:spacing w:after="0"/>
        <w:jc w:val="both"/>
        <w:rPr>
          <w:rFonts w:ascii="Times New Roman" w:hAnsi="Times New Roman"/>
          <w:sz w:val="24"/>
          <w:szCs w:val="24"/>
        </w:rPr>
      </w:pPr>
    </w:p>
    <w:p w:rsidR="00844AE2" w:rsidRPr="00232D87" w:rsidRDefault="00EC6377">
      <w:pPr>
        <w:pStyle w:val="aff"/>
        <w:numPr>
          <w:ilvl w:val="0"/>
          <w:numId w:val="29"/>
        </w:numPr>
        <w:spacing w:after="0" w:line="240" w:lineRule="auto"/>
        <w:ind w:left="0" w:firstLine="720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232D8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Институту развития образования, реализующему программы профессионального развития учителей:</w:t>
      </w:r>
    </w:p>
    <w:p w:rsidR="00232D87" w:rsidRDefault="00232D87" w:rsidP="00232D87">
      <w:pPr>
        <w:pStyle w:val="aff"/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</w:p>
    <w:p w:rsidR="00844AE2" w:rsidRDefault="00EC6377">
      <w:pPr>
        <w:pStyle w:val="aff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рекомендуется запланировать в ежегодном плане Института  ежеквартальное проведение ме</w:t>
      </w:r>
      <w:r>
        <w:rPr>
          <w:rFonts w:ascii="Times New Roman" w:hAnsi="Times New Roman"/>
          <w:sz w:val="24"/>
          <w:szCs w:val="24"/>
        </w:rPr>
        <w:t>роприятий – мастер-классы, педагогические мастерские, региональные вебинары и другие мероприятия, способствующие систематической работе с целью устранения выявленных профессиональных дефицитов  педагогов, так и предусматривающие возможности работы учителей</w:t>
      </w:r>
      <w:r>
        <w:rPr>
          <w:rFonts w:ascii="Times New Roman" w:hAnsi="Times New Roman"/>
          <w:sz w:val="24"/>
          <w:szCs w:val="24"/>
        </w:rPr>
        <w:t xml:space="preserve"> с предметными и метапредметными пробелами учащихся. Должна быть проведена коррекция трудностей по результатам этого года; </w:t>
      </w:r>
    </w:p>
    <w:p w:rsidR="00844AE2" w:rsidRDefault="00EC6377">
      <w:pPr>
        <w:pStyle w:val="aff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участие сотрудников ИРО над разработкой/корректировкой регионального плана профессионального развития учителей истории (или раздела </w:t>
      </w:r>
      <w:r>
        <w:rPr>
          <w:rFonts w:ascii="Times New Roman" w:hAnsi="Times New Roman"/>
          <w:sz w:val="24"/>
          <w:szCs w:val="24"/>
        </w:rPr>
        <w:t>плана) совместно с педагогами, в котором обязательно  рекомендуется заложить мониторинг проблемных зон в формировании УУД обучающихся и систематическую работу над минимизацией их в текущем учебном процессе;</w:t>
      </w:r>
    </w:p>
    <w:p w:rsidR="00844AE2" w:rsidRDefault="00EC6377">
      <w:pPr>
        <w:pStyle w:val="aff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реализация курсов повышения квалификации по истор</w:t>
      </w:r>
      <w:r>
        <w:rPr>
          <w:rFonts w:ascii="Times New Roman" w:hAnsi="Times New Roman"/>
          <w:sz w:val="24"/>
          <w:szCs w:val="24"/>
        </w:rPr>
        <w:t xml:space="preserve">ии для педагогов Забайкальского края; </w:t>
      </w:r>
    </w:p>
    <w:p w:rsidR="00844AE2" w:rsidRDefault="00EC6377">
      <w:pPr>
        <w:pStyle w:val="aff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участие сотрудников ИРО над разработкой </w:t>
      </w:r>
      <w:r>
        <w:rPr>
          <w:rFonts w:ascii="Times New Roman" w:hAnsi="Times New Roman"/>
          <w:sz w:val="24"/>
          <w:szCs w:val="24"/>
        </w:rPr>
        <w:t>специальной методической литературы для поддержки педагогов, учеников с низкими образовательными результатами, в том числе предусмотрение проведения мероприятий (вебинаров, маст</w:t>
      </w:r>
      <w:r>
        <w:rPr>
          <w:rFonts w:ascii="Times New Roman" w:hAnsi="Times New Roman"/>
          <w:sz w:val="24"/>
          <w:szCs w:val="24"/>
        </w:rPr>
        <w:t xml:space="preserve">ер-классов для данных школ). </w:t>
      </w:r>
    </w:p>
    <w:p w:rsidR="00232D87" w:rsidRDefault="00232D87" w:rsidP="00232D87">
      <w:pPr>
        <w:jc w:val="both"/>
      </w:pPr>
    </w:p>
    <w:p w:rsidR="00232D87" w:rsidRPr="00232D87" w:rsidRDefault="00232D87" w:rsidP="00232D87">
      <w:pPr>
        <w:jc w:val="both"/>
      </w:pPr>
    </w:p>
    <w:p w:rsidR="00844AE2" w:rsidRDefault="00EC6377">
      <w:pPr>
        <w:pStyle w:val="Heading3"/>
        <w:numPr>
          <w:ilvl w:val="1"/>
          <w:numId w:val="32"/>
        </w:numPr>
        <w:tabs>
          <w:tab w:val="left" w:pos="567"/>
        </w:tabs>
        <w:spacing w:before="0"/>
        <w:ind w:left="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Рекомендуемые темы для обсуждения / обмена опытом на методических объединениях учителей-предметников, в том числе по трансляции эффективных педагогических практик ОО с наиболее высокими результатами</w:t>
      </w:r>
    </w:p>
    <w:p w:rsidR="00232D87" w:rsidRPr="00232D87" w:rsidRDefault="00232D87" w:rsidP="00232D87"/>
    <w:p w:rsidR="00844AE2" w:rsidRDefault="00EC6377">
      <w:pPr>
        <w:ind w:firstLine="720"/>
        <w:jc w:val="both"/>
      </w:pPr>
      <w:r>
        <w:t>На методических объединениях учителей истории рекомендуется рассмотреть следующие темы: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формирование навыков читательской грамотности при анализе исторических источников; 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приемы работы с визуализированными материалами на уроках истории;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межпредметные свя</w:t>
      </w:r>
      <w:r>
        <w:rPr>
          <w:rFonts w:ascii="Times New Roman" w:eastAsia="Times New Roman" w:hAnsi="Times New Roman"/>
          <w:sz w:val="24"/>
          <w:szCs w:val="24"/>
        </w:rPr>
        <w:t xml:space="preserve">зи при изучении культуры России; 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введение проектных и исследовательских методов в преподавание истории, обмен опытом по организации проектной деятельн</w:t>
      </w:r>
      <w:r>
        <w:rPr>
          <w:rFonts w:ascii="Times New Roman" w:eastAsia="Times New Roman" w:hAnsi="Times New Roman"/>
          <w:sz w:val="24"/>
          <w:szCs w:val="24"/>
        </w:rPr>
        <w:t>ости ;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методы развития критического мышления учащихся через работу с историческими источниками: первоисто</w:t>
      </w:r>
      <w:r>
        <w:rPr>
          <w:rFonts w:ascii="Times New Roman" w:eastAsia="Times New Roman" w:hAnsi="Times New Roman"/>
          <w:sz w:val="24"/>
          <w:szCs w:val="24"/>
        </w:rPr>
        <w:t>чниками, документами и историческими текстами;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организация работы и подготовка учеников с низкой мотивацией;  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приемы формирования </w:t>
      </w:r>
      <w:r>
        <w:rPr>
          <w:rFonts w:ascii="Times New Roman" w:eastAsia="Times New Roman" w:hAnsi="Times New Roman"/>
          <w:sz w:val="24"/>
          <w:szCs w:val="24"/>
        </w:rPr>
        <w:t xml:space="preserve">навыков и умений анализировать </w:t>
      </w:r>
      <w:r>
        <w:rPr>
          <w:rFonts w:ascii="Times New Roman" w:eastAsia="Times New Roman" w:hAnsi="Times New Roman"/>
          <w:sz w:val="24"/>
          <w:szCs w:val="24"/>
        </w:rPr>
        <w:t xml:space="preserve"> причинно-следственные связи на уроках истории;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формирование учебных действий и метапредметных</w:t>
      </w:r>
      <w:r>
        <w:rPr>
          <w:rFonts w:ascii="Times New Roman" w:eastAsia="Times New Roman" w:hAnsi="Times New Roman"/>
          <w:sz w:val="24"/>
          <w:szCs w:val="24"/>
        </w:rPr>
        <w:t xml:space="preserve"> компетенций обучающихся средней школы на уроках и в самостоятельной работе;</w:t>
      </w:r>
    </w:p>
    <w:p w:rsidR="00844AE2" w:rsidRDefault="00EC6377">
      <w:pPr>
        <w:pStyle w:val="aff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формы и приемы работы по развитию умения у обучающихся аргументировать точку через организацию дискуссий и дебатов, упражнения по работе с первоисточниками.</w:t>
      </w:r>
    </w:p>
    <w:p w:rsidR="00844AE2" w:rsidRDefault="00EC6377">
      <w:pPr>
        <w:numPr>
          <w:ilvl w:val="0"/>
          <w:numId w:val="35"/>
        </w:numPr>
        <w:ind w:left="0" w:firstLine="720"/>
        <w:jc w:val="both"/>
      </w:pPr>
      <w:r>
        <w:t>в том числе по трансля</w:t>
      </w:r>
      <w:r>
        <w:t>ции эффективных педагогических практик ОО с наиболее высокими результатами:</w:t>
      </w:r>
    </w:p>
    <w:p w:rsidR="00844AE2" w:rsidRDefault="00EC6377">
      <w:pPr>
        <w:pStyle w:val="aff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bookmarkStart w:id="13" w:name="_GoBack"/>
      <w:bookmarkEnd w:id="13"/>
      <w:r>
        <w:rPr>
          <w:rFonts w:ascii="Times New Roman" w:eastAsia="Times New Roman" w:hAnsi="Times New Roman"/>
          <w:sz w:val="24"/>
          <w:szCs w:val="24"/>
        </w:rPr>
        <w:t>провести семинары (мастер-классы) по методике использования на уроках картографического, визуального</w:t>
      </w:r>
      <w:r>
        <w:rPr>
          <w:rFonts w:ascii="Times New Roman" w:eastAsia="Times New Roman" w:hAnsi="Times New Roman"/>
          <w:sz w:val="24"/>
          <w:szCs w:val="24"/>
        </w:rPr>
        <w:t xml:space="preserve"> материала, </w:t>
      </w:r>
      <w:r>
        <w:rPr>
          <w:rFonts w:ascii="Times New Roman" w:eastAsia="Times New Roman" w:hAnsi="Times New Roman"/>
          <w:sz w:val="24"/>
          <w:szCs w:val="24"/>
        </w:rPr>
        <w:t>усовершенствования навыков работы школьников с письменными историчес</w:t>
      </w:r>
      <w:r>
        <w:rPr>
          <w:rFonts w:ascii="Times New Roman" w:eastAsia="Times New Roman" w:hAnsi="Times New Roman"/>
          <w:sz w:val="24"/>
          <w:szCs w:val="24"/>
        </w:rPr>
        <w:t>кими источниками, историческими персонажами;</w:t>
      </w:r>
    </w:p>
    <w:p w:rsidR="00844AE2" w:rsidRDefault="00EC6377">
      <w:pPr>
        <w:pStyle w:val="aff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рекомендуется тема для обсуждения: «</w:t>
      </w:r>
      <w:r>
        <w:rPr>
          <w:rFonts w:ascii="Times New Roman" w:eastAsia="Times New Roman" w:hAnsi="Times New Roman"/>
          <w:sz w:val="24"/>
          <w:szCs w:val="24"/>
        </w:rPr>
        <w:t>выявление эффективных приемов работы с историческими источниками на уроках истории в основной школе»</w:t>
      </w:r>
      <w:r>
        <w:rPr>
          <w:rFonts w:ascii="Times New Roman" w:hAnsi="Times New Roman"/>
          <w:sz w:val="24"/>
          <w:szCs w:val="24"/>
        </w:rPr>
        <w:t>.</w:t>
      </w:r>
    </w:p>
    <w:p w:rsidR="00844AE2" w:rsidRDefault="00EC6377">
      <w:pPr>
        <w:pStyle w:val="Heading3"/>
        <w:numPr>
          <w:ilvl w:val="1"/>
          <w:numId w:val="32"/>
        </w:numPr>
        <w:tabs>
          <w:tab w:val="left" w:pos="567"/>
        </w:tabs>
        <w:spacing w:before="0"/>
        <w:ind w:left="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Рекомендуемые направления повышения квалификации работников образования</w:t>
      </w:r>
    </w:p>
    <w:p w:rsidR="00844AE2" w:rsidRDefault="00EC6377">
      <w:pPr>
        <w:pStyle w:val="aff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размещение сотрудниками Института развития образования  методических рекомендаций по подготовке к ЕГЭ по истории, составленных на основе анализа результатов ЕГЭ 2025 года;</w:t>
      </w:r>
    </w:p>
    <w:p w:rsidR="00844AE2" w:rsidRDefault="00EC6377">
      <w:pPr>
        <w:pStyle w:val="aff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результаты анализа ЕГЭ должны стать основой для разработки материала тренингов, курс</w:t>
      </w:r>
      <w:r>
        <w:rPr>
          <w:rFonts w:ascii="Times New Roman" w:eastAsia="Times New Roman" w:hAnsi="Times New Roman"/>
          <w:sz w:val="24"/>
          <w:szCs w:val="24"/>
        </w:rPr>
        <w:t xml:space="preserve">ов. Важно учитывать особенности подготовки выпускников,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что позволит разрабатывать индивидуальные подходы к обучению в зависимости от уровня подготовленности обучающихся; </w:t>
      </w:r>
    </w:p>
    <w:p w:rsidR="00844AE2" w:rsidRDefault="00EC6377">
      <w:pPr>
        <w:pStyle w:val="aff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семинары (вебинары) в районах с низкими результатами ЕГЭ по истории 2025 года.</w:t>
      </w:r>
    </w:p>
    <w:p w:rsidR="00844AE2" w:rsidRDefault="00232D87">
      <w:pPr>
        <w:ind w:firstLine="720"/>
        <w:jc w:val="both"/>
        <w:rPr>
          <w:b/>
          <w:iCs/>
        </w:rPr>
      </w:pPr>
      <w:r>
        <w:rPr>
          <w:b/>
          <w:iCs/>
        </w:rPr>
        <w:lastRenderedPageBreak/>
        <w:t xml:space="preserve">4.4. </w:t>
      </w:r>
      <w:r w:rsidR="00EC6377">
        <w:rPr>
          <w:b/>
          <w:iCs/>
        </w:rPr>
        <w:t>Реко</w:t>
      </w:r>
      <w:r w:rsidR="00EC6377">
        <w:rPr>
          <w:b/>
          <w:iCs/>
        </w:rPr>
        <w:t>мендации по другим направлениям</w:t>
      </w:r>
    </w:p>
    <w:p w:rsidR="00232D87" w:rsidRDefault="00232D87">
      <w:pPr>
        <w:ind w:firstLine="720"/>
        <w:jc w:val="both"/>
        <w:rPr>
          <w:b/>
          <w:iCs/>
        </w:rPr>
      </w:pPr>
    </w:p>
    <w:p w:rsidR="00844AE2" w:rsidRDefault="00EC6377">
      <w:pPr>
        <w:ind w:firstLine="720"/>
        <w:jc w:val="both"/>
      </w:pPr>
      <w:r>
        <w:t>предусмотреть реализацию следующих направлений:</w:t>
      </w:r>
    </w:p>
    <w:p w:rsidR="00844AE2" w:rsidRDefault="00EC6377">
      <w:pPr>
        <w:pStyle w:val="aff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муниципальным отделам управления образованием совместно с образовательными организациями обновить УМК (учебно-методический комплекс), в случае использования </w:t>
      </w:r>
      <w:r>
        <w:rPr>
          <w:rFonts w:ascii="Times New Roman" w:eastAsia="Times New Roman" w:hAnsi="Times New Roman"/>
          <w:sz w:val="24"/>
          <w:szCs w:val="24"/>
        </w:rPr>
        <w:t>устаревших и не входящих в федеральный перечень учебников УМК;</w:t>
      </w:r>
    </w:p>
    <w:p w:rsidR="00844AE2" w:rsidRDefault="00EC6377">
      <w:pPr>
        <w:pStyle w:val="aff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педагогам образовательных организаций при организации образовательной деятельности по истории использовать цифровые ресурсы авторов УМК, материалы  Интернет-ресурсов. </w:t>
      </w:r>
    </w:p>
    <w:p w:rsidR="00844AE2" w:rsidRDefault="00844AE2">
      <w:pPr>
        <w:ind w:left="720"/>
        <w:jc w:val="both"/>
      </w:pPr>
    </w:p>
    <w:p w:rsidR="00844AE2" w:rsidRDefault="00844AE2">
      <w:pPr>
        <w:ind w:left="540"/>
        <w:rPr>
          <w:b/>
          <w:iCs/>
        </w:rPr>
      </w:pPr>
    </w:p>
    <w:p w:rsidR="00844AE2" w:rsidRDefault="00EC6377">
      <w:pPr>
        <w:pStyle w:val="Heading1"/>
        <w:spacing w:before="0" w:after="0"/>
        <w:rPr>
          <w:color w:val="000000" w:themeColor="text1"/>
        </w:rPr>
      </w:pPr>
      <w:r>
        <w:lastRenderedPageBreak/>
        <w:t xml:space="preserve">СОСТАВИТЕЛИ ОТЧЕТА  по </w:t>
      </w:r>
      <w:r>
        <w:t xml:space="preserve">учебному предмету </w:t>
      </w:r>
      <w:r>
        <w:rPr>
          <w:color w:val="000000" w:themeColor="text1"/>
        </w:rPr>
        <w:t>ИСТОРИЯ</w:t>
      </w:r>
    </w:p>
    <w:p w:rsidR="00844AE2" w:rsidRDefault="00844AE2">
      <w:pPr>
        <w:jc w:val="center"/>
        <w:rPr>
          <w:b/>
          <w:color w:val="000000" w:themeColor="text1"/>
        </w:rPr>
      </w:pPr>
    </w:p>
    <w:p w:rsidR="00844AE2" w:rsidRDefault="00EC6377">
      <w:pPr>
        <w:jc w:val="both"/>
        <w:rPr>
          <w:i/>
          <w:iCs/>
        </w:rPr>
      </w:pPr>
      <w:r>
        <w:rPr>
          <w:i/>
          <w:iCs/>
        </w:rPr>
        <w:t>Специалисты, привлекаемые к формированию результатов ЕГЭ по учебному предмету</w:t>
      </w:r>
    </w:p>
    <w:p w:rsidR="00844AE2" w:rsidRDefault="00844AE2">
      <w:pPr>
        <w:jc w:val="both"/>
        <w:rPr>
          <w:i/>
          <w:iCs/>
        </w:rPr>
      </w:pPr>
    </w:p>
    <w:tbl>
      <w:tblPr>
        <w:tblW w:w="1414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9326"/>
      </w:tblGrid>
      <w:tr w:rsidR="00844AE2">
        <w:trPr>
          <w:tblHeader/>
        </w:trPr>
        <w:tc>
          <w:tcPr>
            <w:tcW w:w="4820" w:type="dxa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/>
                <w:iCs/>
              </w:rPr>
              <w:t>Фамилия, имя, отчество</w:t>
            </w:r>
          </w:p>
        </w:tc>
        <w:tc>
          <w:tcPr>
            <w:tcW w:w="9326" w:type="dxa"/>
            <w:shd w:val="clear" w:color="auto" w:fill="auto"/>
            <w:vAlign w:val="center"/>
          </w:tcPr>
          <w:p w:rsidR="00844AE2" w:rsidRDefault="00EC6377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Место работы, должность, ученая степень, ученое звание, принадлежность специалиста (к региональным организациям развития образо</w:t>
            </w:r>
            <w:r>
              <w:rPr>
                <w:i/>
                <w:iCs/>
              </w:rPr>
              <w:t>вания, к региональным организациям повышения квалификации работников образования, к региональной ПК по учебному предмету, пр.)</w:t>
            </w:r>
          </w:p>
        </w:tc>
      </w:tr>
      <w:tr w:rsidR="00844AE2">
        <w:trPr>
          <w:trHeight w:val="381"/>
        </w:trPr>
        <w:tc>
          <w:tcPr>
            <w:tcW w:w="4820" w:type="dxa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Cs/>
              </w:rPr>
              <w:t>Козлова Виктория Алексеевна</w:t>
            </w:r>
          </w:p>
        </w:tc>
        <w:tc>
          <w:tcPr>
            <w:tcW w:w="9326" w:type="dxa"/>
            <w:shd w:val="clear" w:color="auto" w:fill="auto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Cs/>
              </w:rPr>
              <w:t>Заместитель директора, ГУ «РЦОИиЦТ Забайкальского края»</w:t>
            </w:r>
          </w:p>
        </w:tc>
      </w:tr>
      <w:tr w:rsidR="00844AE2">
        <w:trPr>
          <w:trHeight w:val="381"/>
        </w:trPr>
        <w:tc>
          <w:tcPr>
            <w:tcW w:w="4820" w:type="dxa"/>
            <w:vAlign w:val="center"/>
          </w:tcPr>
          <w:p w:rsidR="00844AE2" w:rsidRDefault="00EC6377">
            <w:pPr>
              <w:rPr>
                <w:iCs/>
              </w:rPr>
            </w:pPr>
            <w:r>
              <w:rPr>
                <w:iCs/>
              </w:rPr>
              <w:t>Сычев Антон Александрович</w:t>
            </w:r>
          </w:p>
        </w:tc>
        <w:tc>
          <w:tcPr>
            <w:tcW w:w="9326" w:type="dxa"/>
            <w:shd w:val="clear" w:color="auto" w:fill="auto"/>
            <w:vAlign w:val="center"/>
          </w:tcPr>
          <w:p w:rsidR="00844AE2" w:rsidRDefault="00EC6377">
            <w:pPr>
              <w:rPr>
                <w:iCs/>
              </w:rPr>
            </w:pPr>
            <w:r>
              <w:rPr>
                <w:iCs/>
              </w:rPr>
              <w:t>Инженер-программист, ГУ «РЦОИиЦТ Забайкальского края»</w:t>
            </w:r>
          </w:p>
        </w:tc>
      </w:tr>
    </w:tbl>
    <w:p w:rsidR="00844AE2" w:rsidRDefault="00844AE2">
      <w:pPr>
        <w:rPr>
          <w:i/>
          <w:iCs/>
        </w:rPr>
      </w:pPr>
    </w:p>
    <w:p w:rsidR="00844AE2" w:rsidRDefault="00EC6377">
      <w:pPr>
        <w:jc w:val="both"/>
        <w:rPr>
          <w:i/>
          <w:iCs/>
        </w:rPr>
      </w:pPr>
      <w:r>
        <w:rPr>
          <w:i/>
          <w:iCs/>
        </w:rPr>
        <w:t>Специалисты, привлекаемые к анализу результатов ЕГЭ по учебному предмету</w:t>
      </w:r>
    </w:p>
    <w:p w:rsidR="00844AE2" w:rsidRDefault="00844AE2">
      <w:pPr>
        <w:jc w:val="both"/>
        <w:rPr>
          <w:i/>
          <w:iCs/>
        </w:rPr>
      </w:pPr>
    </w:p>
    <w:tbl>
      <w:tblPr>
        <w:tblW w:w="1414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9326"/>
      </w:tblGrid>
      <w:tr w:rsidR="00844AE2">
        <w:trPr>
          <w:tblHeader/>
        </w:trPr>
        <w:tc>
          <w:tcPr>
            <w:tcW w:w="4820" w:type="dxa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/>
                <w:iCs/>
              </w:rPr>
              <w:t>Фамилия, имя, отчество</w:t>
            </w:r>
          </w:p>
        </w:tc>
        <w:tc>
          <w:tcPr>
            <w:tcW w:w="9326" w:type="dxa"/>
            <w:shd w:val="clear" w:color="auto" w:fill="auto"/>
            <w:vAlign w:val="center"/>
          </w:tcPr>
          <w:p w:rsidR="00844AE2" w:rsidRDefault="00EC6377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Место работы, должность, ученая степень, ученое звание, принадлежность специалиста (к региональным орга</w:t>
            </w:r>
            <w:r>
              <w:rPr>
                <w:i/>
                <w:iCs/>
              </w:rPr>
              <w:t>низациям развития образования, к региональным организациям повышения квалификации работников образования, к региональной ПК по учебному предмету, пр.)</w:t>
            </w:r>
          </w:p>
        </w:tc>
      </w:tr>
      <w:tr w:rsidR="00232D87">
        <w:trPr>
          <w:trHeight w:val="381"/>
        </w:trPr>
        <w:tc>
          <w:tcPr>
            <w:tcW w:w="4820" w:type="dxa"/>
            <w:vAlign w:val="center"/>
          </w:tcPr>
          <w:p w:rsidR="00232D87" w:rsidRDefault="00232D87" w:rsidP="00111E50">
            <w:pPr>
              <w:rPr>
                <w:iCs/>
              </w:rPr>
            </w:pPr>
            <w:r>
              <w:rPr>
                <w:iCs/>
              </w:rPr>
              <w:t xml:space="preserve">Яремчук Ольга Анатольевна </w:t>
            </w:r>
          </w:p>
        </w:tc>
        <w:tc>
          <w:tcPr>
            <w:tcW w:w="9326" w:type="dxa"/>
            <w:shd w:val="clear" w:color="auto" w:fill="auto"/>
            <w:vAlign w:val="center"/>
          </w:tcPr>
          <w:p w:rsidR="00232D87" w:rsidRDefault="00232D87" w:rsidP="00111E50">
            <w:pPr>
              <w:rPr>
                <w:iCs/>
              </w:rPr>
            </w:pPr>
            <w:r>
              <w:rPr>
                <w:iCs/>
              </w:rPr>
              <w:t xml:space="preserve">ФГБОУ </w:t>
            </w:r>
            <w:proofErr w:type="gramStart"/>
            <w:r>
              <w:rPr>
                <w:iCs/>
              </w:rPr>
              <w:t>ВО</w:t>
            </w:r>
            <w:proofErr w:type="gramEnd"/>
            <w:r>
              <w:rPr>
                <w:iCs/>
              </w:rPr>
              <w:t xml:space="preserve"> «Забайкальский государственный университет», заведующий кафедрой истории, кандидат исторических наук, доцент</w:t>
            </w:r>
          </w:p>
        </w:tc>
      </w:tr>
    </w:tbl>
    <w:p w:rsidR="00844AE2" w:rsidRDefault="00844AE2">
      <w:pPr>
        <w:rPr>
          <w:i/>
          <w:iCs/>
        </w:rPr>
      </w:pPr>
    </w:p>
    <w:p w:rsidR="00844AE2" w:rsidRDefault="00EC6377">
      <w:pPr>
        <w:jc w:val="both"/>
        <w:rPr>
          <w:i/>
          <w:iCs/>
        </w:rPr>
      </w:pPr>
      <w:r>
        <w:rPr>
          <w:i/>
          <w:iCs/>
        </w:rPr>
        <w:t>Специалисты, привлекаемые к подготовке методических рекомендаций на основе</w:t>
      </w:r>
      <w:r>
        <w:rPr>
          <w:i/>
          <w:iCs/>
        </w:rPr>
        <w:t xml:space="preserve"> результатов ЕГЭ по учебному предмету</w:t>
      </w:r>
    </w:p>
    <w:p w:rsidR="00844AE2" w:rsidRDefault="00844AE2">
      <w:pPr>
        <w:jc w:val="both"/>
        <w:rPr>
          <w:i/>
          <w:iCs/>
        </w:rPr>
      </w:pPr>
    </w:p>
    <w:tbl>
      <w:tblPr>
        <w:tblW w:w="1414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9326"/>
      </w:tblGrid>
      <w:tr w:rsidR="00844AE2">
        <w:trPr>
          <w:tblHeader/>
        </w:trPr>
        <w:tc>
          <w:tcPr>
            <w:tcW w:w="4820" w:type="dxa"/>
            <w:vAlign w:val="center"/>
          </w:tcPr>
          <w:p w:rsidR="00844AE2" w:rsidRDefault="00EC6377">
            <w:pPr>
              <w:ind w:right="-108"/>
              <w:rPr>
                <w:i/>
                <w:iCs/>
              </w:rPr>
            </w:pPr>
            <w:r>
              <w:rPr>
                <w:i/>
                <w:iCs/>
              </w:rPr>
              <w:t>Фамилия, имя, отчество</w:t>
            </w:r>
          </w:p>
        </w:tc>
        <w:tc>
          <w:tcPr>
            <w:tcW w:w="9326" w:type="dxa"/>
            <w:shd w:val="clear" w:color="auto" w:fill="auto"/>
            <w:vAlign w:val="center"/>
          </w:tcPr>
          <w:p w:rsidR="00844AE2" w:rsidRDefault="00EC6377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Место работы, должность, ученая степень, ученое звание, принадлежность специалиста (к региональным организациям развития образования, к региональным организациям повышения квалификации работников образования, к региональной ПК по учебному предмету, пр.)</w:t>
            </w:r>
          </w:p>
        </w:tc>
      </w:tr>
      <w:tr w:rsidR="00844AE2">
        <w:trPr>
          <w:trHeight w:val="381"/>
        </w:trPr>
        <w:tc>
          <w:tcPr>
            <w:tcW w:w="4820" w:type="dxa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/>
                <w:iCs/>
              </w:rPr>
              <w:t>М</w:t>
            </w:r>
            <w:r>
              <w:rPr>
                <w:i/>
                <w:iCs/>
              </w:rPr>
              <w:t xml:space="preserve">урзыкаева Елена Олеговна </w:t>
            </w:r>
          </w:p>
        </w:tc>
        <w:tc>
          <w:tcPr>
            <w:tcW w:w="9326" w:type="dxa"/>
            <w:shd w:val="clear" w:color="auto" w:fill="auto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/>
                <w:iCs/>
              </w:rPr>
              <w:t>Тьютор, ГУ ДПО ИРО Забайкальского края</w:t>
            </w:r>
          </w:p>
        </w:tc>
      </w:tr>
    </w:tbl>
    <w:p w:rsidR="00844AE2" w:rsidRDefault="00844AE2">
      <w:pPr>
        <w:rPr>
          <w:i/>
          <w:iCs/>
        </w:rPr>
      </w:pPr>
    </w:p>
    <w:p w:rsidR="00844AE2" w:rsidRDefault="00EC6377">
      <w:pPr>
        <w:rPr>
          <w:i/>
          <w:iCs/>
        </w:rPr>
      </w:pPr>
      <w:r>
        <w:rPr>
          <w:i/>
          <w:iCs/>
        </w:rPr>
        <w:t>Ответственный специалист в Забайкальском крае  по вопросам организации проведения анализа результатов ЕГЭ по учебному предмету</w:t>
      </w:r>
    </w:p>
    <w:p w:rsidR="00844AE2" w:rsidRDefault="00844AE2">
      <w:pPr>
        <w:rPr>
          <w:i/>
          <w:iCs/>
        </w:rPr>
      </w:pPr>
    </w:p>
    <w:tbl>
      <w:tblPr>
        <w:tblW w:w="141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9355"/>
      </w:tblGrid>
      <w:tr w:rsidR="00844AE2">
        <w:tc>
          <w:tcPr>
            <w:tcW w:w="4820" w:type="dxa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/>
                <w:iCs/>
              </w:rPr>
              <w:t>Фамилия, имя, отчество</w:t>
            </w:r>
          </w:p>
        </w:tc>
        <w:tc>
          <w:tcPr>
            <w:tcW w:w="9355" w:type="dxa"/>
            <w:shd w:val="clear" w:color="auto" w:fill="auto"/>
            <w:vAlign w:val="center"/>
          </w:tcPr>
          <w:p w:rsidR="00844AE2" w:rsidRDefault="00EC6377">
            <w:pPr>
              <w:rPr>
                <w:i/>
                <w:iCs/>
              </w:rPr>
            </w:pPr>
            <w:r>
              <w:rPr>
                <w:i/>
                <w:iCs/>
              </w:rPr>
              <w:t>Место работы, должность, ученая степень, ученое звание</w:t>
            </w:r>
          </w:p>
        </w:tc>
      </w:tr>
      <w:tr w:rsidR="00844AE2">
        <w:trPr>
          <w:trHeight w:val="385"/>
        </w:trPr>
        <w:tc>
          <w:tcPr>
            <w:tcW w:w="4820" w:type="dxa"/>
            <w:shd w:val="clear" w:color="auto" w:fill="FFFF00"/>
            <w:vAlign w:val="center"/>
          </w:tcPr>
          <w:p w:rsidR="00844AE2" w:rsidRDefault="00844AE2">
            <w:pPr>
              <w:rPr>
                <w:iCs/>
              </w:rPr>
            </w:pPr>
          </w:p>
        </w:tc>
        <w:tc>
          <w:tcPr>
            <w:tcW w:w="9355" w:type="dxa"/>
            <w:shd w:val="clear" w:color="auto" w:fill="FFFF00"/>
            <w:vAlign w:val="center"/>
          </w:tcPr>
          <w:p w:rsidR="00844AE2" w:rsidRDefault="00844AE2">
            <w:pPr>
              <w:rPr>
                <w:iCs/>
              </w:rPr>
            </w:pPr>
          </w:p>
        </w:tc>
      </w:tr>
    </w:tbl>
    <w:p w:rsidR="00844AE2" w:rsidRDefault="00844AE2">
      <w:pPr>
        <w:jc w:val="center"/>
        <w:rPr>
          <w:b/>
          <w:bCs/>
        </w:rPr>
      </w:pPr>
    </w:p>
    <w:sectPr w:rsidR="00844AE2" w:rsidSect="00844AE2">
      <w:footerReference w:type="default" r:id="rId24"/>
      <w:pgSz w:w="16838" w:h="11906" w:orient="landscape"/>
      <w:pgMar w:top="851" w:right="1134" w:bottom="851" w:left="1985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377" w:rsidRDefault="00EC6377">
      <w:r>
        <w:separator/>
      </w:r>
    </w:p>
  </w:endnote>
  <w:endnote w:type="continuationSeparator" w:id="0">
    <w:p w:rsidR="00EC6377" w:rsidRDefault="00EC63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AE2" w:rsidRDefault="00844AE2">
    <w:pPr>
      <w:pStyle w:val="Footer"/>
      <w:jc w:val="right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fldChar w:fldCharType="begin"/>
    </w:r>
    <w:r w:rsidR="00EC6377">
      <w:rPr>
        <w:rFonts w:ascii="Times New Roman" w:hAnsi="Times New Roman"/>
        <w:sz w:val="24"/>
      </w:rPr>
      <w:instrText xml:space="preserve"> PAGE   \* MERGEFORMAT </w:instrText>
    </w:r>
    <w:r>
      <w:rPr>
        <w:rFonts w:ascii="Times New Roman" w:hAnsi="Times New Roman"/>
        <w:sz w:val="24"/>
      </w:rPr>
      <w:fldChar w:fldCharType="separate"/>
    </w:r>
    <w:r w:rsidR="00232D87">
      <w:rPr>
        <w:rFonts w:ascii="Times New Roman" w:hAnsi="Times New Roman"/>
        <w:noProof/>
        <w:sz w:val="24"/>
      </w:rPr>
      <w:t>41</w:t>
    </w:r>
    <w:r>
      <w:rPr>
        <w:rFonts w:ascii="Times New Roman" w:hAnsi="Times New Roman"/>
        <w:sz w:val="24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AE2" w:rsidRDefault="00844AE2">
    <w:pPr>
      <w:pStyle w:val="Footer"/>
      <w:jc w:val="right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fldChar w:fldCharType="begin"/>
    </w:r>
    <w:r w:rsidR="00EC6377">
      <w:rPr>
        <w:rFonts w:ascii="Times New Roman" w:hAnsi="Times New Roman"/>
        <w:sz w:val="24"/>
      </w:rPr>
      <w:instrText xml:space="preserve"> PAGE   \* MERGEFORMAT </w:instrText>
    </w:r>
    <w:r>
      <w:rPr>
        <w:rFonts w:ascii="Times New Roman" w:hAnsi="Times New Roman"/>
        <w:sz w:val="24"/>
      </w:rPr>
      <w:fldChar w:fldCharType="separate"/>
    </w:r>
    <w:r w:rsidR="00232D87">
      <w:rPr>
        <w:rFonts w:ascii="Times New Roman" w:hAnsi="Times New Roman"/>
        <w:noProof/>
        <w:sz w:val="24"/>
      </w:rPr>
      <w:t>59</w:t>
    </w:r>
    <w:r>
      <w:rPr>
        <w:rFonts w:ascii="Times New Roman" w:hAnsi="Times New Roman"/>
        <w:sz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377" w:rsidRDefault="00EC6377">
      <w:r>
        <w:separator/>
      </w:r>
    </w:p>
  </w:footnote>
  <w:footnote w:type="continuationSeparator" w:id="0">
    <w:p w:rsidR="00EC6377" w:rsidRDefault="00EC63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5075C"/>
    <w:multiLevelType w:val="multilevel"/>
    <w:tmpl w:val="027EF406"/>
    <w:lvl w:ilvl="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  <w:b/>
      </w:rPr>
    </w:lvl>
    <w:lvl w:ilvl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">
    <w:nsid w:val="083B692B"/>
    <w:multiLevelType w:val="multilevel"/>
    <w:tmpl w:val="C0EE2622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2">
    <w:nsid w:val="084D1257"/>
    <w:multiLevelType w:val="multilevel"/>
    <w:tmpl w:val="86307490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3">
    <w:nsid w:val="0B347844"/>
    <w:multiLevelType w:val="multilevel"/>
    <w:tmpl w:val="2FDA424C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4">
    <w:nsid w:val="0EEF252B"/>
    <w:multiLevelType w:val="multilevel"/>
    <w:tmpl w:val="2660B5C4"/>
    <w:lvl w:ilvl="0">
      <w:start w:val="1"/>
      <w:numFmt w:val="decimal"/>
      <w:lvlText w:val="%1)"/>
      <w:lvlJc w:val="left"/>
      <w:pPr>
        <w:ind w:left="1418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38" w:hanging="360"/>
      </w:pPr>
    </w:lvl>
    <w:lvl w:ilvl="2">
      <w:start w:val="1"/>
      <w:numFmt w:val="lowerRoman"/>
      <w:lvlText w:val="%3."/>
      <w:lvlJc w:val="right"/>
      <w:pPr>
        <w:ind w:left="2858" w:hanging="180"/>
      </w:pPr>
    </w:lvl>
    <w:lvl w:ilvl="3">
      <w:start w:val="1"/>
      <w:numFmt w:val="decimal"/>
      <w:lvlText w:val="%4."/>
      <w:lvlJc w:val="left"/>
      <w:pPr>
        <w:ind w:left="3578" w:hanging="360"/>
      </w:pPr>
    </w:lvl>
    <w:lvl w:ilvl="4">
      <w:start w:val="1"/>
      <w:numFmt w:val="lowerLetter"/>
      <w:lvlText w:val="%5."/>
      <w:lvlJc w:val="left"/>
      <w:pPr>
        <w:ind w:left="4298" w:hanging="360"/>
      </w:pPr>
    </w:lvl>
    <w:lvl w:ilvl="5">
      <w:start w:val="1"/>
      <w:numFmt w:val="lowerRoman"/>
      <w:lvlText w:val="%6."/>
      <w:lvlJc w:val="right"/>
      <w:pPr>
        <w:ind w:left="5018" w:hanging="180"/>
      </w:pPr>
    </w:lvl>
    <w:lvl w:ilvl="6">
      <w:start w:val="1"/>
      <w:numFmt w:val="decimal"/>
      <w:lvlText w:val="%7."/>
      <w:lvlJc w:val="left"/>
      <w:pPr>
        <w:ind w:left="5738" w:hanging="360"/>
      </w:pPr>
    </w:lvl>
    <w:lvl w:ilvl="7">
      <w:start w:val="1"/>
      <w:numFmt w:val="lowerLetter"/>
      <w:lvlText w:val="%8."/>
      <w:lvlJc w:val="left"/>
      <w:pPr>
        <w:ind w:left="6458" w:hanging="360"/>
      </w:pPr>
    </w:lvl>
    <w:lvl w:ilvl="8">
      <w:start w:val="1"/>
      <w:numFmt w:val="lowerRoman"/>
      <w:lvlText w:val="%9."/>
      <w:lvlJc w:val="right"/>
      <w:pPr>
        <w:ind w:left="7178" w:hanging="180"/>
      </w:pPr>
    </w:lvl>
  </w:abstractNum>
  <w:abstractNum w:abstractNumId="5">
    <w:nsid w:val="129E6175"/>
    <w:multiLevelType w:val="multilevel"/>
    <w:tmpl w:val="1AFA70CA"/>
    <w:lvl w:ilvl="0">
      <w:start w:val="2"/>
      <w:numFmt w:val="decimal"/>
      <w:pStyle w:val="11"/>
      <w:suff w:val="space"/>
      <w:lvlText w:val="Глава %1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vanish w:val="0"/>
        <w:color w:val="000000"/>
        <w:spacing w:val="0"/>
        <w:position w:val="0"/>
        <w:sz w:val="32"/>
        <w:szCs w:val="32"/>
        <w:u w:val="none"/>
        <w:vertAlign w:val="baseline"/>
        <w:lang w:val="ru-RU"/>
      </w:rPr>
    </w:lvl>
    <w:lvl w:ilvl="1">
      <w:start w:val="1"/>
      <w:numFmt w:val="none"/>
      <w:pStyle w:val="21"/>
      <w:suff w:val="nothing"/>
      <w:lvlText w:val="楯봘5ÈU봘5봘5벰5봘5 㑘橖붠5⸦杮㨁杮볔5ۑ楮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31"/>
      <w:suff w:val="nothing"/>
      <w:lvlText w:val="5㟷楮벼5뗃ħ뻀5ꔄ楱耀ɱÂ벼5ý%ꔐ楱璔ݏ9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41"/>
      <w:suff w:val="nothing"/>
      <w:lvlText w:val="5㟷楮벼5뗃ħ뻀5ꔄ楱耀ɱÂ벼5ý%ꔐ楱璔ݏ9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51"/>
      <w:suff w:val="nothing"/>
      <w:lvlText w:val="5㟷楮벼5뗃ħ뻀5ꔄ楱耀ɱÂ벼5ý%ꔐ楱璔ݏ9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61"/>
      <w:suff w:val="nothing"/>
      <w:lvlText w:val="5㟷楮벼5뗃ħ뻀5ꔄ楱耀ɱÂ벼5ý%ꔐ楱璔ݏ9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71"/>
      <w:suff w:val="nothing"/>
      <w:lvlText w:val="5㟷楮벼5뗃ħ뻀5ꔄ楱耀ɱÂ벼5ý%ꔐ楱璔ݏ9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81"/>
      <w:suff w:val="nothing"/>
      <w:lvlText w:val="5㟷楮벼5뗃ħ뻀5ꔄ楱耀ɱÂ벼5ý%ꔐ楱璔ݏ9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91"/>
      <w:suff w:val="nothing"/>
      <w:lvlText w:val="5㟷楮벼5뗃ħ뻀5ꔄ楱耀ɱÂ벼5ý%ꔐ楱璔ݏ9"/>
      <w:lvlJc w:val="left"/>
      <w:pPr>
        <w:ind w:left="0" w:firstLine="0"/>
      </w:pPr>
      <w:rPr>
        <w:rFonts w:hint="default"/>
      </w:rPr>
    </w:lvl>
  </w:abstractNum>
  <w:abstractNum w:abstractNumId="6">
    <w:nsid w:val="16932BCA"/>
    <w:multiLevelType w:val="multilevel"/>
    <w:tmpl w:val="40E02748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7">
    <w:nsid w:val="1BAB2D78"/>
    <w:multiLevelType w:val="multilevel"/>
    <w:tmpl w:val="04D0D980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8">
    <w:nsid w:val="1BF134EE"/>
    <w:multiLevelType w:val="multilevel"/>
    <w:tmpl w:val="99ACD0CA"/>
    <w:lvl w:ilvl="0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CF2256F"/>
    <w:multiLevelType w:val="multilevel"/>
    <w:tmpl w:val="9CA60BC2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DCC4CEB"/>
    <w:multiLevelType w:val="multilevel"/>
    <w:tmpl w:val="526C77C4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11">
    <w:nsid w:val="1FC57BB7"/>
    <w:multiLevelType w:val="multilevel"/>
    <w:tmpl w:val="F4AC0BC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2">
    <w:nsid w:val="258C2406"/>
    <w:multiLevelType w:val="multilevel"/>
    <w:tmpl w:val="523C244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5B3BD9"/>
    <w:multiLevelType w:val="multilevel"/>
    <w:tmpl w:val="66C4C65A"/>
    <w:lvl w:ilvl="0">
      <w:start w:val="1"/>
      <w:numFmt w:val="bullet"/>
      <w:lvlText w:val="–"/>
      <w:lvlJc w:val="left"/>
      <w:pPr>
        <w:ind w:left="142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86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502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189" w:hanging="360"/>
      </w:pPr>
      <w:rPr>
        <w:rFonts w:ascii="Wingdings" w:eastAsia="Wingdings" w:hAnsi="Wingdings" w:cs="Wingdings" w:hint="default"/>
      </w:rPr>
    </w:lvl>
  </w:abstractNum>
  <w:abstractNum w:abstractNumId="14">
    <w:nsid w:val="27DD09F0"/>
    <w:multiLevelType w:val="multilevel"/>
    <w:tmpl w:val="EFFE62E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  <w:b/>
        <w:bCs/>
        <w:i w:val="0"/>
        <w:iCs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>
    <w:nsid w:val="27E534F0"/>
    <w:multiLevelType w:val="multilevel"/>
    <w:tmpl w:val="14BCC83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6">
    <w:nsid w:val="28562D8C"/>
    <w:multiLevelType w:val="multilevel"/>
    <w:tmpl w:val="167287D0"/>
    <w:lvl w:ilvl="0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7">
    <w:nsid w:val="28992625"/>
    <w:multiLevelType w:val="multilevel"/>
    <w:tmpl w:val="260E34C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8">
    <w:nsid w:val="2C586A26"/>
    <w:multiLevelType w:val="multilevel"/>
    <w:tmpl w:val="FC54C0D4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  <w:highlight w:val="white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9">
    <w:nsid w:val="2DA83683"/>
    <w:multiLevelType w:val="multilevel"/>
    <w:tmpl w:val="FC6A30CA"/>
    <w:lvl w:ilvl="0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F2F5056"/>
    <w:multiLevelType w:val="multilevel"/>
    <w:tmpl w:val="5D0AC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8C0021"/>
    <w:multiLevelType w:val="multilevel"/>
    <w:tmpl w:val="1ADAA160"/>
    <w:lvl w:ilvl="0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2">
    <w:nsid w:val="3A477043"/>
    <w:multiLevelType w:val="multilevel"/>
    <w:tmpl w:val="2418F26E"/>
    <w:lvl w:ilvl="0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3">
    <w:nsid w:val="3CF243AC"/>
    <w:multiLevelType w:val="multilevel"/>
    <w:tmpl w:val="9A484026"/>
    <w:lvl w:ilvl="0">
      <w:start w:val="1"/>
      <w:numFmt w:val="decimal"/>
      <w:suff w:val="space"/>
      <w:lvlText w:val="Глава %1"/>
      <w:lvlJc w:val="left"/>
      <w:pPr>
        <w:ind w:left="284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vanish w:val="0"/>
        <w:color w:val="000000"/>
        <w:spacing w:val="0"/>
        <w:position w:val="0"/>
        <w:sz w:val="32"/>
        <w:szCs w:val="32"/>
        <w:u w:val="none"/>
        <w:vertAlign w:val="baseline"/>
      </w:rPr>
    </w:lvl>
    <w:lvl w:ilvl="1">
      <w:start w:val="1"/>
      <w:numFmt w:val="none"/>
      <w:pStyle w:val="Heading2"/>
      <w:suff w:val="nothing"/>
      <w:lvlText w:val="Глава %1"/>
      <w:lvlJc w:val="left"/>
      <w:rPr>
        <w:rFonts w:cs="Times New Roman"/>
      </w:rPr>
    </w:lvl>
    <w:lvl w:ilvl="2">
      <w:start w:val="1"/>
      <w:numFmt w:val="none"/>
      <w:pStyle w:val="Heading3"/>
      <w:suff w:val="nothing"/>
      <w:lvlText w:val="5㟷楮벼5뗃ħ뻀5ꔄ楱耀ɱÂ벼5ý%㨁杮볔5ۑ楮"/>
      <w:lvlJc w:val="left"/>
      <w:rPr>
        <w:rFonts w:cs="Times New Roman"/>
      </w:rPr>
    </w:lvl>
    <w:lvl w:ilvl="3">
      <w:start w:val="1"/>
      <w:numFmt w:val="none"/>
      <w:pStyle w:val="Heading4"/>
      <w:suff w:val="nothing"/>
      <w:lvlText w:val="5㟷楮벼5뗃ħ뻀5ꔄ楱耀ɱÂ벼5ý%㨁杮볔5ۑ楮"/>
      <w:lvlJc w:val="left"/>
      <w:rPr>
        <w:rFonts w:cs="Times New Roman"/>
      </w:rPr>
    </w:lvl>
    <w:lvl w:ilvl="4">
      <w:start w:val="1"/>
      <w:numFmt w:val="none"/>
      <w:pStyle w:val="Heading5"/>
      <w:suff w:val="nothing"/>
      <w:lvlText w:val="5㟷楮벼5뗃ħ뻀5ꔄ楱耀ɱÂ벼5ý%㨁杮볔5ۑ楮"/>
      <w:lvlJc w:val="left"/>
      <w:rPr>
        <w:rFonts w:cs="Times New Roman"/>
      </w:rPr>
    </w:lvl>
    <w:lvl w:ilvl="5">
      <w:start w:val="1"/>
      <w:numFmt w:val="none"/>
      <w:pStyle w:val="Heading6"/>
      <w:suff w:val="nothing"/>
      <w:lvlText w:val="5㟷楮벼5뗃ħ뻀5ꔄ楱耀ɱÂ벼5ý%㨁杮볔5ۑ楮"/>
      <w:lvlJc w:val="left"/>
      <w:rPr>
        <w:rFonts w:cs="Times New Roman"/>
      </w:rPr>
    </w:lvl>
    <w:lvl w:ilvl="6">
      <w:start w:val="1"/>
      <w:numFmt w:val="none"/>
      <w:pStyle w:val="Heading7"/>
      <w:suff w:val="nothing"/>
      <w:lvlText w:val="5㟷楮벼5뗃ħ뻀5ꔄ楱耀ɱÂ벼5ý%㨁杮볔5ۑ楮"/>
      <w:lvlJc w:val="left"/>
      <w:rPr>
        <w:rFonts w:cs="Times New Roman"/>
      </w:rPr>
    </w:lvl>
    <w:lvl w:ilvl="7">
      <w:start w:val="1"/>
      <w:numFmt w:val="none"/>
      <w:pStyle w:val="Heading8"/>
      <w:suff w:val="nothing"/>
      <w:lvlText w:val="5㟷楮벼5뗃ħ뻀5ꔄ楱耀ɱÂ벼5ý%㨁杮볔5ۑ楮"/>
      <w:lvlJc w:val="left"/>
      <w:rPr>
        <w:rFonts w:cs="Times New Roman"/>
      </w:rPr>
    </w:lvl>
    <w:lvl w:ilvl="8">
      <w:start w:val="1"/>
      <w:numFmt w:val="none"/>
      <w:pStyle w:val="Heading9"/>
      <w:suff w:val="nothing"/>
      <w:lvlText w:val="5㟷楮벼5뗃ħ뻀5ꔄ楱耀ɱÂ벼5ý%㨁杮볔5ۑ楮"/>
      <w:lvlJc w:val="left"/>
      <w:rPr>
        <w:rFonts w:cs="Times New Roman"/>
      </w:rPr>
    </w:lvl>
  </w:abstractNum>
  <w:abstractNum w:abstractNumId="24">
    <w:nsid w:val="3E8B099F"/>
    <w:multiLevelType w:val="multilevel"/>
    <w:tmpl w:val="A596F45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7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5E11A7C"/>
    <w:multiLevelType w:val="multilevel"/>
    <w:tmpl w:val="8B2A570A"/>
    <w:lvl w:ilvl="0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8D5675B"/>
    <w:multiLevelType w:val="multilevel"/>
    <w:tmpl w:val="ACB429E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93251F3"/>
    <w:multiLevelType w:val="multilevel"/>
    <w:tmpl w:val="4A9461B8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432" w:hanging="432"/>
      </w:pPr>
      <w:rPr>
        <w:rFonts w:cs="Times New Roman" w:hint="default"/>
        <w:b/>
        <w:bCs/>
        <w:i w:val="0"/>
        <w:iCs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-720"/>
        </w:tabs>
        <w:ind w:left="50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28">
    <w:nsid w:val="4D7C56D0"/>
    <w:multiLevelType w:val="multilevel"/>
    <w:tmpl w:val="56A0AB7C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29">
    <w:nsid w:val="4D904784"/>
    <w:multiLevelType w:val="multilevel"/>
    <w:tmpl w:val="898424FA"/>
    <w:lvl w:ilvl="0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0">
    <w:nsid w:val="55E02E4C"/>
    <w:multiLevelType w:val="multilevel"/>
    <w:tmpl w:val="BD748BA0"/>
    <w:lvl w:ilvl="0">
      <w:start w:val="1"/>
      <w:numFmt w:val="bullet"/>
      <w:lvlText w:val="–"/>
      <w:lvlJc w:val="left"/>
      <w:pPr>
        <w:ind w:left="1418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2138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858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578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298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5018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738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458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178" w:hanging="360"/>
      </w:pPr>
      <w:rPr>
        <w:rFonts w:ascii="Wingdings" w:eastAsia="Wingdings" w:hAnsi="Wingdings" w:cs="Wingdings" w:hint="default"/>
      </w:rPr>
    </w:lvl>
  </w:abstractNum>
  <w:abstractNum w:abstractNumId="31">
    <w:nsid w:val="56E377F4"/>
    <w:multiLevelType w:val="multilevel"/>
    <w:tmpl w:val="23EA419E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32">
    <w:nsid w:val="5CD51A75"/>
    <w:multiLevelType w:val="multilevel"/>
    <w:tmpl w:val="687A8112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33">
    <w:nsid w:val="5D5B268A"/>
    <w:multiLevelType w:val="multilevel"/>
    <w:tmpl w:val="64825E7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34">
    <w:nsid w:val="62202624"/>
    <w:multiLevelType w:val="multilevel"/>
    <w:tmpl w:val="F22E9740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35">
    <w:nsid w:val="6BC76E7B"/>
    <w:multiLevelType w:val="multilevel"/>
    <w:tmpl w:val="7E5E7E7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EEA55FD"/>
    <w:multiLevelType w:val="multilevel"/>
    <w:tmpl w:val="329AC45A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37">
    <w:nsid w:val="771A6B3D"/>
    <w:multiLevelType w:val="multilevel"/>
    <w:tmpl w:val="902A0082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38">
    <w:nsid w:val="77F24743"/>
    <w:multiLevelType w:val="multilevel"/>
    <w:tmpl w:val="1B8C31C8"/>
    <w:lvl w:ilvl="0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9">
    <w:nsid w:val="794F0B59"/>
    <w:multiLevelType w:val="multilevel"/>
    <w:tmpl w:val="EB607686"/>
    <w:lvl w:ilvl="0">
      <w:start w:val="1"/>
      <w:numFmt w:val="bullet"/>
      <w:lvlText w:val="ü"/>
      <w:lvlJc w:val="left"/>
      <w:pPr>
        <w:ind w:left="720" w:hanging="360"/>
      </w:pPr>
      <w:rPr>
        <w:rFonts w:ascii="Wingdings" w:eastAsia="Wingdings" w:hAnsi="Wingdings"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0">
    <w:nsid w:val="797376D0"/>
    <w:multiLevelType w:val="multilevel"/>
    <w:tmpl w:val="D86AE05A"/>
    <w:lvl w:ilvl="0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1">
    <w:nsid w:val="7B7B6F08"/>
    <w:multiLevelType w:val="multilevel"/>
    <w:tmpl w:val="B0C617D2"/>
    <w:lvl w:ilvl="0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42">
    <w:nsid w:val="7D057D1F"/>
    <w:multiLevelType w:val="hybridMultilevel"/>
    <w:tmpl w:val="A5E6D472"/>
    <w:lvl w:ilvl="0" w:tplc="E37A4490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4"/>
  </w:num>
  <w:num w:numId="3">
    <w:abstractNumId w:val="27"/>
  </w:num>
  <w:num w:numId="4">
    <w:abstractNumId w:val="8"/>
  </w:num>
  <w:num w:numId="5">
    <w:abstractNumId w:val="16"/>
  </w:num>
  <w:num w:numId="6">
    <w:abstractNumId w:val="35"/>
  </w:num>
  <w:num w:numId="7">
    <w:abstractNumId w:val="5"/>
  </w:num>
  <w:num w:numId="8">
    <w:abstractNumId w:val="24"/>
  </w:num>
  <w:num w:numId="9">
    <w:abstractNumId w:val="0"/>
  </w:num>
  <w:num w:numId="10">
    <w:abstractNumId w:val="12"/>
  </w:num>
  <w:num w:numId="11">
    <w:abstractNumId w:val="17"/>
  </w:num>
  <w:num w:numId="12">
    <w:abstractNumId w:val="15"/>
  </w:num>
  <w:num w:numId="13">
    <w:abstractNumId w:val="30"/>
  </w:num>
  <w:num w:numId="14">
    <w:abstractNumId w:val="37"/>
  </w:num>
  <w:num w:numId="15">
    <w:abstractNumId w:val="32"/>
  </w:num>
  <w:num w:numId="16">
    <w:abstractNumId w:val="1"/>
  </w:num>
  <w:num w:numId="17">
    <w:abstractNumId w:val="18"/>
  </w:num>
  <w:num w:numId="18">
    <w:abstractNumId w:val="2"/>
  </w:num>
  <w:num w:numId="19">
    <w:abstractNumId w:val="6"/>
  </w:num>
  <w:num w:numId="20">
    <w:abstractNumId w:val="10"/>
  </w:num>
  <w:num w:numId="21">
    <w:abstractNumId w:val="41"/>
  </w:num>
  <w:num w:numId="22">
    <w:abstractNumId w:val="3"/>
  </w:num>
  <w:num w:numId="23">
    <w:abstractNumId w:val="31"/>
  </w:num>
  <w:num w:numId="24">
    <w:abstractNumId w:val="28"/>
  </w:num>
  <w:num w:numId="25">
    <w:abstractNumId w:val="4"/>
  </w:num>
  <w:num w:numId="26">
    <w:abstractNumId w:val="34"/>
  </w:num>
  <w:num w:numId="27">
    <w:abstractNumId w:val="36"/>
  </w:num>
  <w:num w:numId="28">
    <w:abstractNumId w:val="7"/>
  </w:num>
  <w:num w:numId="29">
    <w:abstractNumId w:val="25"/>
  </w:num>
  <w:num w:numId="30">
    <w:abstractNumId w:val="26"/>
  </w:num>
  <w:num w:numId="31">
    <w:abstractNumId w:val="11"/>
  </w:num>
  <w:num w:numId="32">
    <w:abstractNumId w:val="33"/>
  </w:num>
  <w:num w:numId="33">
    <w:abstractNumId w:val="19"/>
  </w:num>
  <w:num w:numId="34">
    <w:abstractNumId w:val="9"/>
  </w:num>
  <w:num w:numId="35">
    <w:abstractNumId w:val="20"/>
  </w:num>
  <w:num w:numId="36">
    <w:abstractNumId w:val="39"/>
  </w:num>
  <w:num w:numId="37">
    <w:abstractNumId w:val="21"/>
  </w:num>
  <w:num w:numId="38">
    <w:abstractNumId w:val="22"/>
  </w:num>
  <w:num w:numId="39">
    <w:abstractNumId w:val="40"/>
  </w:num>
  <w:num w:numId="40">
    <w:abstractNumId w:val="29"/>
  </w:num>
  <w:num w:numId="41">
    <w:abstractNumId w:val="38"/>
  </w:num>
  <w:num w:numId="42">
    <w:abstractNumId w:val="13"/>
  </w:num>
  <w:num w:numId="43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4AE2"/>
    <w:rsid w:val="00232D87"/>
    <w:rsid w:val="00844AE2"/>
    <w:rsid w:val="00C535F7"/>
    <w:rsid w:val="00EC6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AE2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link w:val="Heading1"/>
    <w:uiPriority w:val="9"/>
    <w:rsid w:val="00844AE2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link w:val="Heading2"/>
    <w:uiPriority w:val="9"/>
    <w:rsid w:val="00844AE2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link w:val="Heading3"/>
    <w:uiPriority w:val="9"/>
    <w:rsid w:val="00844AE2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link w:val="Heading4"/>
    <w:uiPriority w:val="9"/>
    <w:rsid w:val="00844AE2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link w:val="Heading5"/>
    <w:uiPriority w:val="9"/>
    <w:rsid w:val="00844AE2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link w:val="Heading6"/>
    <w:uiPriority w:val="9"/>
    <w:rsid w:val="00844AE2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link w:val="Heading7"/>
    <w:uiPriority w:val="9"/>
    <w:rsid w:val="00844AE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link w:val="Heading8"/>
    <w:uiPriority w:val="9"/>
    <w:rsid w:val="00844AE2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link w:val="Heading9"/>
    <w:uiPriority w:val="9"/>
    <w:rsid w:val="00844AE2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844AE2"/>
  </w:style>
  <w:style w:type="paragraph" w:styleId="a4">
    <w:name w:val="Title"/>
    <w:basedOn w:val="a"/>
    <w:next w:val="a"/>
    <w:link w:val="a5"/>
    <w:uiPriority w:val="10"/>
    <w:qFormat/>
    <w:rsid w:val="00844AE2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44AE2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844AE2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844AE2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844AE2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844AE2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44AE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44AE2"/>
    <w:rPr>
      <w:i/>
    </w:rPr>
  </w:style>
  <w:style w:type="character" w:customStyle="1" w:styleId="HeaderChar">
    <w:name w:val="Header Char"/>
    <w:basedOn w:val="a0"/>
    <w:link w:val="Header"/>
    <w:uiPriority w:val="99"/>
    <w:rsid w:val="00844AE2"/>
  </w:style>
  <w:style w:type="character" w:customStyle="1" w:styleId="FooterChar">
    <w:name w:val="Footer Char"/>
    <w:basedOn w:val="a0"/>
    <w:link w:val="Footer"/>
    <w:uiPriority w:val="99"/>
    <w:rsid w:val="00844AE2"/>
  </w:style>
  <w:style w:type="character" w:customStyle="1" w:styleId="CaptionChar">
    <w:name w:val="Caption Char"/>
    <w:link w:val="Footer"/>
    <w:uiPriority w:val="99"/>
    <w:rsid w:val="00844AE2"/>
  </w:style>
  <w:style w:type="table" w:customStyle="1" w:styleId="TableGridLight">
    <w:name w:val="Table Grid Light"/>
    <w:basedOn w:val="a1"/>
    <w:uiPriority w:val="59"/>
    <w:rsid w:val="00844AE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44AE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44AE2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44AE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44AE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44AE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44AE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44AE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44AE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44AE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44AE2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44AE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44AE2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44AE2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44AE2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44AE2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44AE2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44AE2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44AE2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44AE2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44AE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link w:val="aa"/>
    <w:uiPriority w:val="99"/>
    <w:rsid w:val="00844AE2"/>
    <w:rPr>
      <w:sz w:val="18"/>
    </w:rPr>
  </w:style>
  <w:style w:type="character" w:customStyle="1" w:styleId="EndnoteTextChar">
    <w:name w:val="Endnote Text Char"/>
    <w:link w:val="ab"/>
    <w:uiPriority w:val="99"/>
    <w:rsid w:val="00844AE2"/>
    <w:rPr>
      <w:sz w:val="20"/>
    </w:rPr>
  </w:style>
  <w:style w:type="paragraph" w:styleId="1">
    <w:name w:val="toc 1"/>
    <w:basedOn w:val="a"/>
    <w:next w:val="a"/>
    <w:uiPriority w:val="39"/>
    <w:unhideWhenUsed/>
    <w:rsid w:val="00844AE2"/>
    <w:pPr>
      <w:spacing w:after="57"/>
    </w:pPr>
  </w:style>
  <w:style w:type="paragraph" w:styleId="22">
    <w:name w:val="toc 2"/>
    <w:basedOn w:val="a"/>
    <w:next w:val="a"/>
    <w:uiPriority w:val="39"/>
    <w:unhideWhenUsed/>
    <w:rsid w:val="00844AE2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844AE2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844AE2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844AE2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844AE2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844AE2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844AE2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844AE2"/>
    <w:pPr>
      <w:spacing w:after="57"/>
      <w:ind w:left="2268"/>
    </w:pPr>
  </w:style>
  <w:style w:type="paragraph" w:styleId="ac">
    <w:name w:val="TOC Heading"/>
    <w:uiPriority w:val="39"/>
    <w:unhideWhenUsed/>
    <w:rsid w:val="00844AE2"/>
  </w:style>
  <w:style w:type="paragraph" w:styleId="ad">
    <w:name w:val="table of figures"/>
    <w:basedOn w:val="a"/>
    <w:next w:val="a"/>
    <w:uiPriority w:val="99"/>
    <w:unhideWhenUsed/>
    <w:rsid w:val="00844AE2"/>
  </w:style>
  <w:style w:type="paragraph" w:customStyle="1" w:styleId="Heading1">
    <w:name w:val="Heading 1"/>
    <w:basedOn w:val="a"/>
    <w:next w:val="a"/>
    <w:link w:val="10"/>
    <w:uiPriority w:val="9"/>
    <w:qFormat/>
    <w:rsid w:val="00844AE2"/>
    <w:pPr>
      <w:keepNext/>
      <w:keepLines/>
      <w:pageBreakBefore/>
      <w:spacing w:before="360" w:after="120"/>
      <w:ind w:left="284" w:right="-2" w:hanging="360"/>
      <w:jc w:val="center"/>
      <w:outlineLvl w:val="0"/>
    </w:pPr>
    <w:rPr>
      <w:rFonts w:eastAsia="SimSun"/>
      <w:b/>
      <w:bCs/>
      <w:color w:val="000000"/>
    </w:rPr>
  </w:style>
  <w:style w:type="paragraph" w:customStyle="1" w:styleId="Heading2">
    <w:name w:val="Heading 2"/>
    <w:basedOn w:val="a"/>
    <w:next w:val="a"/>
    <w:link w:val="23"/>
    <w:uiPriority w:val="9"/>
    <w:qFormat/>
    <w:rsid w:val="00844AE2"/>
    <w:pPr>
      <w:keepNext/>
      <w:keepLines/>
      <w:numPr>
        <w:ilvl w:val="1"/>
        <w:numId w:val="1"/>
      </w:numPr>
      <w:spacing w:before="40"/>
      <w:outlineLvl w:val="1"/>
    </w:pPr>
    <w:rPr>
      <w:rFonts w:ascii="Cambria" w:eastAsia="SimSun" w:hAnsi="Cambria"/>
      <w:color w:val="365F91"/>
      <w:sz w:val="26"/>
      <w:szCs w:val="26"/>
    </w:rPr>
  </w:style>
  <w:style w:type="paragraph" w:customStyle="1" w:styleId="Heading3">
    <w:name w:val="Heading 3"/>
    <w:basedOn w:val="a"/>
    <w:next w:val="a"/>
    <w:link w:val="30"/>
    <w:uiPriority w:val="9"/>
    <w:qFormat/>
    <w:rsid w:val="00844AE2"/>
    <w:pPr>
      <w:keepNext/>
      <w:keepLines/>
      <w:numPr>
        <w:ilvl w:val="2"/>
        <w:numId w:val="1"/>
      </w:numPr>
      <w:spacing w:before="200"/>
      <w:outlineLvl w:val="2"/>
    </w:pPr>
    <w:rPr>
      <w:rFonts w:ascii="Cambria" w:eastAsia="SimSun" w:hAnsi="Cambria"/>
      <w:b/>
      <w:bCs/>
      <w:sz w:val="28"/>
    </w:rPr>
  </w:style>
  <w:style w:type="paragraph" w:customStyle="1" w:styleId="Heading4">
    <w:name w:val="Heading 4"/>
    <w:basedOn w:val="a"/>
    <w:next w:val="a"/>
    <w:link w:val="40"/>
    <w:uiPriority w:val="9"/>
    <w:qFormat/>
    <w:rsid w:val="00844AE2"/>
    <w:pPr>
      <w:keepNext/>
      <w:keepLines/>
      <w:numPr>
        <w:ilvl w:val="3"/>
        <w:numId w:val="1"/>
      </w:numPr>
      <w:spacing w:before="40"/>
      <w:outlineLvl w:val="3"/>
    </w:pPr>
    <w:rPr>
      <w:rFonts w:ascii="Cambria" w:eastAsia="SimSun" w:hAnsi="Cambria"/>
      <w:i/>
      <w:iCs/>
      <w:color w:val="365F91"/>
    </w:rPr>
  </w:style>
  <w:style w:type="paragraph" w:customStyle="1" w:styleId="Heading5">
    <w:name w:val="Heading 5"/>
    <w:basedOn w:val="a"/>
    <w:next w:val="a"/>
    <w:link w:val="50"/>
    <w:uiPriority w:val="9"/>
    <w:qFormat/>
    <w:rsid w:val="00844AE2"/>
    <w:pPr>
      <w:keepNext/>
      <w:keepLines/>
      <w:numPr>
        <w:ilvl w:val="4"/>
        <w:numId w:val="1"/>
      </w:numPr>
      <w:spacing w:before="40"/>
      <w:outlineLvl w:val="4"/>
    </w:pPr>
    <w:rPr>
      <w:rFonts w:ascii="Cambria" w:eastAsia="SimSun" w:hAnsi="Cambria"/>
      <w:color w:val="365F91"/>
    </w:rPr>
  </w:style>
  <w:style w:type="paragraph" w:customStyle="1" w:styleId="Heading6">
    <w:name w:val="Heading 6"/>
    <w:basedOn w:val="a"/>
    <w:next w:val="a"/>
    <w:link w:val="60"/>
    <w:uiPriority w:val="9"/>
    <w:qFormat/>
    <w:rsid w:val="00844AE2"/>
    <w:pPr>
      <w:keepNext/>
      <w:keepLines/>
      <w:numPr>
        <w:ilvl w:val="5"/>
        <w:numId w:val="1"/>
      </w:numPr>
      <w:spacing w:before="40"/>
      <w:outlineLvl w:val="5"/>
    </w:pPr>
    <w:rPr>
      <w:rFonts w:ascii="Cambria" w:eastAsia="SimSun" w:hAnsi="Cambria"/>
      <w:color w:val="243F60"/>
    </w:rPr>
  </w:style>
  <w:style w:type="paragraph" w:customStyle="1" w:styleId="Heading7">
    <w:name w:val="Heading 7"/>
    <w:basedOn w:val="a"/>
    <w:next w:val="a"/>
    <w:link w:val="70"/>
    <w:uiPriority w:val="9"/>
    <w:qFormat/>
    <w:rsid w:val="00844AE2"/>
    <w:pPr>
      <w:keepNext/>
      <w:keepLines/>
      <w:numPr>
        <w:ilvl w:val="6"/>
        <w:numId w:val="1"/>
      </w:numPr>
      <w:spacing w:before="40"/>
      <w:outlineLvl w:val="6"/>
    </w:pPr>
    <w:rPr>
      <w:rFonts w:ascii="Cambria" w:eastAsia="SimSun" w:hAnsi="Cambria"/>
      <w:i/>
      <w:iCs/>
      <w:color w:val="243F60"/>
    </w:rPr>
  </w:style>
  <w:style w:type="paragraph" w:customStyle="1" w:styleId="Heading8">
    <w:name w:val="Heading 8"/>
    <w:basedOn w:val="a"/>
    <w:next w:val="a"/>
    <w:link w:val="80"/>
    <w:uiPriority w:val="9"/>
    <w:qFormat/>
    <w:rsid w:val="00844AE2"/>
    <w:pPr>
      <w:keepNext/>
      <w:keepLines/>
      <w:numPr>
        <w:ilvl w:val="7"/>
        <w:numId w:val="1"/>
      </w:numPr>
      <w:spacing w:before="40"/>
      <w:outlineLvl w:val="7"/>
    </w:pPr>
    <w:rPr>
      <w:rFonts w:ascii="Cambria" w:eastAsia="SimSun" w:hAnsi="Cambria"/>
      <w:color w:val="272727"/>
      <w:sz w:val="21"/>
      <w:szCs w:val="21"/>
    </w:rPr>
  </w:style>
  <w:style w:type="paragraph" w:customStyle="1" w:styleId="Heading9">
    <w:name w:val="Heading 9"/>
    <w:basedOn w:val="a"/>
    <w:next w:val="a"/>
    <w:link w:val="90"/>
    <w:uiPriority w:val="9"/>
    <w:qFormat/>
    <w:rsid w:val="00844AE2"/>
    <w:pPr>
      <w:keepNext/>
      <w:keepLines/>
      <w:numPr>
        <w:ilvl w:val="8"/>
        <w:numId w:val="1"/>
      </w:numPr>
      <w:spacing w:before="40"/>
      <w:outlineLvl w:val="8"/>
    </w:pPr>
    <w:rPr>
      <w:rFonts w:ascii="Cambria" w:eastAsia="SimSun" w:hAnsi="Cambria"/>
      <w:i/>
      <w:iCs/>
      <w:color w:val="272727"/>
      <w:sz w:val="21"/>
      <w:szCs w:val="21"/>
    </w:rPr>
  </w:style>
  <w:style w:type="character" w:customStyle="1" w:styleId="10">
    <w:name w:val="Заголовок 1 Знак"/>
    <w:link w:val="Heading1"/>
    <w:uiPriority w:val="9"/>
    <w:rsid w:val="00844AE2"/>
    <w:rPr>
      <w:rFonts w:ascii="Times New Roman" w:eastAsia="SimSun" w:hAnsi="Times New Roman"/>
      <w:b/>
      <w:bCs/>
      <w:color w:val="000000"/>
      <w:sz w:val="24"/>
      <w:szCs w:val="24"/>
    </w:rPr>
  </w:style>
  <w:style w:type="character" w:customStyle="1" w:styleId="23">
    <w:name w:val="Заголовок 2 Знак"/>
    <w:link w:val="Heading2"/>
    <w:uiPriority w:val="9"/>
    <w:rsid w:val="00844AE2"/>
    <w:rPr>
      <w:rFonts w:ascii="Cambria" w:eastAsia="SimSun" w:hAnsi="Cambria"/>
      <w:color w:val="365F91"/>
      <w:sz w:val="26"/>
      <w:szCs w:val="26"/>
    </w:rPr>
  </w:style>
  <w:style w:type="character" w:customStyle="1" w:styleId="30">
    <w:name w:val="Заголовок 3 Знак"/>
    <w:link w:val="Heading3"/>
    <w:uiPriority w:val="9"/>
    <w:rsid w:val="00844AE2"/>
    <w:rPr>
      <w:rFonts w:ascii="Cambria" w:eastAsia="SimSun" w:hAnsi="Cambria"/>
      <w:b/>
      <w:bCs/>
      <w:sz w:val="28"/>
      <w:szCs w:val="24"/>
    </w:rPr>
  </w:style>
  <w:style w:type="character" w:customStyle="1" w:styleId="40">
    <w:name w:val="Заголовок 4 Знак"/>
    <w:link w:val="Heading4"/>
    <w:uiPriority w:val="9"/>
    <w:rsid w:val="00844AE2"/>
    <w:rPr>
      <w:rFonts w:ascii="Cambria" w:eastAsia="SimSun" w:hAnsi="Cambria"/>
      <w:i/>
      <w:iCs/>
      <w:color w:val="365F91"/>
      <w:sz w:val="24"/>
      <w:szCs w:val="24"/>
    </w:rPr>
  </w:style>
  <w:style w:type="character" w:customStyle="1" w:styleId="50">
    <w:name w:val="Заголовок 5 Знак"/>
    <w:link w:val="Heading5"/>
    <w:uiPriority w:val="9"/>
    <w:rsid w:val="00844AE2"/>
    <w:rPr>
      <w:rFonts w:ascii="Cambria" w:eastAsia="SimSun" w:hAnsi="Cambria"/>
      <w:color w:val="365F91"/>
      <w:sz w:val="24"/>
      <w:szCs w:val="24"/>
    </w:rPr>
  </w:style>
  <w:style w:type="character" w:customStyle="1" w:styleId="60">
    <w:name w:val="Заголовок 6 Знак"/>
    <w:link w:val="Heading6"/>
    <w:uiPriority w:val="9"/>
    <w:rsid w:val="00844AE2"/>
    <w:rPr>
      <w:rFonts w:ascii="Cambria" w:eastAsia="SimSun" w:hAnsi="Cambria"/>
      <w:color w:val="243F60"/>
      <w:sz w:val="24"/>
      <w:szCs w:val="24"/>
    </w:rPr>
  </w:style>
  <w:style w:type="character" w:customStyle="1" w:styleId="70">
    <w:name w:val="Заголовок 7 Знак"/>
    <w:link w:val="Heading7"/>
    <w:uiPriority w:val="9"/>
    <w:rsid w:val="00844AE2"/>
    <w:rPr>
      <w:rFonts w:ascii="Cambria" w:eastAsia="SimSun" w:hAnsi="Cambria"/>
      <w:i/>
      <w:iCs/>
      <w:color w:val="243F60"/>
      <w:sz w:val="24"/>
      <w:szCs w:val="24"/>
    </w:rPr>
  </w:style>
  <w:style w:type="character" w:customStyle="1" w:styleId="80">
    <w:name w:val="Заголовок 8 Знак"/>
    <w:link w:val="Heading8"/>
    <w:uiPriority w:val="9"/>
    <w:rsid w:val="00844AE2"/>
    <w:rPr>
      <w:rFonts w:ascii="Cambria" w:eastAsia="SimSun" w:hAnsi="Cambria"/>
      <w:color w:val="272727"/>
      <w:sz w:val="21"/>
      <w:szCs w:val="21"/>
    </w:rPr>
  </w:style>
  <w:style w:type="character" w:customStyle="1" w:styleId="90">
    <w:name w:val="Заголовок 9 Знак"/>
    <w:link w:val="Heading9"/>
    <w:uiPriority w:val="9"/>
    <w:rsid w:val="00844AE2"/>
    <w:rPr>
      <w:rFonts w:ascii="Cambria" w:eastAsia="SimSun" w:hAnsi="Cambria"/>
      <w:i/>
      <w:iCs/>
      <w:color w:val="272727"/>
      <w:sz w:val="21"/>
      <w:szCs w:val="21"/>
    </w:rPr>
  </w:style>
  <w:style w:type="paragraph" w:customStyle="1" w:styleId="12">
    <w:name w:val="Абзац списка1"/>
    <w:basedOn w:val="a"/>
    <w:uiPriority w:val="99"/>
    <w:rsid w:val="00844AE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a">
    <w:name w:val="footnote text"/>
    <w:basedOn w:val="a"/>
    <w:link w:val="ae"/>
    <w:uiPriority w:val="99"/>
    <w:rsid w:val="00844AE2"/>
    <w:rPr>
      <w:rFonts w:ascii="Calibri" w:hAnsi="Calibri"/>
      <w:sz w:val="20"/>
      <w:szCs w:val="20"/>
    </w:rPr>
  </w:style>
  <w:style w:type="character" w:customStyle="1" w:styleId="ae">
    <w:name w:val="Текст сноски Знак"/>
    <w:link w:val="aa"/>
    <w:uiPriority w:val="99"/>
    <w:rsid w:val="00844AE2"/>
    <w:rPr>
      <w:rFonts w:ascii="Calibri" w:hAnsi="Calibri" w:cs="Times New Roman"/>
      <w:sz w:val="20"/>
    </w:rPr>
  </w:style>
  <w:style w:type="character" w:styleId="af">
    <w:name w:val="footnote reference"/>
    <w:uiPriority w:val="99"/>
    <w:semiHidden/>
    <w:rsid w:val="00844AE2"/>
    <w:rPr>
      <w:rFonts w:cs="Times New Roman"/>
      <w:vertAlign w:val="superscript"/>
    </w:rPr>
  </w:style>
  <w:style w:type="table" w:styleId="af0">
    <w:name w:val="Table Grid"/>
    <w:basedOn w:val="a1"/>
    <w:uiPriority w:val="99"/>
    <w:rsid w:val="00844AE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Заголовок"/>
    <w:basedOn w:val="a"/>
    <w:next w:val="a"/>
    <w:link w:val="13"/>
    <w:uiPriority w:val="10"/>
    <w:qFormat/>
    <w:rsid w:val="00844AE2"/>
    <w:pPr>
      <w:pBdr>
        <w:bottom w:val="single" w:sz="8" w:space="4" w:color="4F81BD"/>
      </w:pBdr>
      <w:spacing w:after="300"/>
      <w:contextualSpacing/>
    </w:pPr>
    <w:rPr>
      <w:rFonts w:ascii="Cambria" w:eastAsia="PMingLiU" w:hAnsi="Cambria"/>
      <w:color w:val="17365D"/>
      <w:spacing w:val="5"/>
      <w:sz w:val="52"/>
      <w:szCs w:val="52"/>
    </w:rPr>
  </w:style>
  <w:style w:type="character" w:customStyle="1" w:styleId="13">
    <w:name w:val="Заголовок Знак1"/>
    <w:link w:val="af1"/>
    <w:uiPriority w:val="99"/>
    <w:rsid w:val="00844AE2"/>
    <w:rPr>
      <w:rFonts w:ascii="Cambria" w:eastAsia="PMingLiU" w:hAnsi="Cambria" w:cs="Times New Roman"/>
      <w:color w:val="17365D"/>
      <w:spacing w:val="5"/>
      <w:sz w:val="52"/>
    </w:rPr>
  </w:style>
  <w:style w:type="paragraph" w:customStyle="1" w:styleId="Footer">
    <w:name w:val="Footer"/>
    <w:basedOn w:val="a"/>
    <w:link w:val="af2"/>
    <w:uiPriority w:val="99"/>
    <w:rsid w:val="00844AE2"/>
    <w:pPr>
      <w:tabs>
        <w:tab w:val="center" w:pos="4677"/>
        <w:tab w:val="right" w:pos="9355"/>
      </w:tabs>
    </w:pPr>
    <w:rPr>
      <w:rFonts w:ascii="Calibri" w:hAnsi="Calibri"/>
      <w:sz w:val="20"/>
      <w:szCs w:val="20"/>
    </w:rPr>
  </w:style>
  <w:style w:type="character" w:customStyle="1" w:styleId="af2">
    <w:name w:val="Нижний колонтитул Знак"/>
    <w:link w:val="Footer"/>
    <w:uiPriority w:val="99"/>
    <w:rsid w:val="00844AE2"/>
    <w:rPr>
      <w:rFonts w:ascii="Calibri" w:hAnsi="Calibri" w:cs="Times New Roman"/>
    </w:rPr>
  </w:style>
  <w:style w:type="paragraph" w:styleId="af3">
    <w:name w:val="Balloon Text"/>
    <w:basedOn w:val="a"/>
    <w:link w:val="af4"/>
    <w:uiPriority w:val="99"/>
    <w:semiHidden/>
    <w:rsid w:val="00844AE2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uiPriority w:val="99"/>
    <w:semiHidden/>
    <w:rsid w:val="00844AE2"/>
    <w:rPr>
      <w:rFonts w:ascii="Tahoma" w:hAnsi="Tahoma" w:cs="Times New Roman"/>
      <w:sz w:val="16"/>
      <w:lang w:eastAsia="ru-RU"/>
    </w:rPr>
  </w:style>
  <w:style w:type="paragraph" w:customStyle="1" w:styleId="Header">
    <w:name w:val="Header"/>
    <w:basedOn w:val="a"/>
    <w:link w:val="af5"/>
    <w:uiPriority w:val="99"/>
    <w:rsid w:val="00844AE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link w:val="Header"/>
    <w:uiPriority w:val="99"/>
    <w:rsid w:val="00844AE2"/>
    <w:rPr>
      <w:rFonts w:ascii="Times New Roman" w:hAnsi="Times New Roman" w:cs="Times New Roman"/>
      <w:sz w:val="24"/>
      <w:lang w:eastAsia="ru-RU"/>
    </w:rPr>
  </w:style>
  <w:style w:type="character" w:styleId="af6">
    <w:name w:val="annotation reference"/>
    <w:uiPriority w:val="99"/>
    <w:semiHidden/>
    <w:rsid w:val="00844AE2"/>
    <w:rPr>
      <w:rFonts w:cs="Times New Roman"/>
      <w:sz w:val="16"/>
    </w:rPr>
  </w:style>
  <w:style w:type="paragraph" w:styleId="af7">
    <w:name w:val="annotation text"/>
    <w:basedOn w:val="a"/>
    <w:link w:val="af8"/>
    <w:uiPriority w:val="99"/>
    <w:semiHidden/>
    <w:rsid w:val="00844AE2"/>
    <w:rPr>
      <w:sz w:val="20"/>
      <w:szCs w:val="20"/>
    </w:rPr>
  </w:style>
  <w:style w:type="character" w:customStyle="1" w:styleId="af8">
    <w:name w:val="Текст примечания Знак"/>
    <w:link w:val="af7"/>
    <w:uiPriority w:val="99"/>
    <w:semiHidden/>
    <w:rsid w:val="00844AE2"/>
    <w:rPr>
      <w:rFonts w:ascii="Times New Roman" w:hAnsi="Times New Roman" w:cs="Times New Roman"/>
      <w:sz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semiHidden/>
    <w:rsid w:val="00844AE2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844AE2"/>
    <w:rPr>
      <w:rFonts w:ascii="Times New Roman" w:hAnsi="Times New Roman" w:cs="Times New Roman"/>
      <w:b/>
      <w:sz w:val="20"/>
      <w:lang w:eastAsia="ru-RU"/>
    </w:rPr>
  </w:style>
  <w:style w:type="character" w:styleId="afb">
    <w:name w:val="Strong"/>
    <w:uiPriority w:val="22"/>
    <w:qFormat/>
    <w:rsid w:val="00844AE2"/>
    <w:rPr>
      <w:rFonts w:cs="Times New Roman"/>
      <w:b/>
    </w:rPr>
  </w:style>
  <w:style w:type="character" w:customStyle="1" w:styleId="ilfuvd">
    <w:name w:val="ilfuvd"/>
    <w:rsid w:val="00844AE2"/>
    <w:rPr>
      <w:rFonts w:cs="Times New Roman"/>
    </w:rPr>
  </w:style>
  <w:style w:type="character" w:styleId="afc">
    <w:name w:val="Emphasis"/>
    <w:uiPriority w:val="20"/>
    <w:qFormat/>
    <w:rsid w:val="00844AE2"/>
    <w:rPr>
      <w:rFonts w:cs="Times New Roman"/>
      <w:i/>
    </w:rPr>
  </w:style>
  <w:style w:type="paragraph" w:customStyle="1" w:styleId="Caption">
    <w:name w:val="Caption"/>
    <w:basedOn w:val="a"/>
    <w:next w:val="a"/>
    <w:uiPriority w:val="35"/>
    <w:qFormat/>
    <w:rsid w:val="00844AE2"/>
    <w:pPr>
      <w:spacing w:after="200"/>
      <w:jc w:val="right"/>
    </w:pPr>
    <w:rPr>
      <w:bCs/>
      <w:i/>
      <w:sz w:val="18"/>
      <w:szCs w:val="18"/>
    </w:rPr>
  </w:style>
  <w:style w:type="paragraph" w:customStyle="1" w:styleId="14">
    <w:name w:val="Рецензия1"/>
    <w:hidden/>
    <w:uiPriority w:val="99"/>
    <w:semiHidden/>
    <w:rsid w:val="00844AE2"/>
    <w:rPr>
      <w:rFonts w:ascii="Times New Roman" w:hAnsi="Times New Roman"/>
      <w:sz w:val="24"/>
      <w:szCs w:val="24"/>
    </w:rPr>
  </w:style>
  <w:style w:type="character" w:customStyle="1" w:styleId="15">
    <w:name w:val="Замещающий текст1"/>
    <w:uiPriority w:val="99"/>
    <w:semiHidden/>
    <w:rsid w:val="00844AE2"/>
    <w:rPr>
      <w:color w:val="808080"/>
    </w:rPr>
  </w:style>
  <w:style w:type="character" w:styleId="afd">
    <w:name w:val="Hyperlink"/>
    <w:uiPriority w:val="99"/>
    <w:rsid w:val="00844AE2"/>
    <w:rPr>
      <w:rFonts w:cs="Times New Roman"/>
      <w:color w:val="0000FF"/>
      <w:u w:val="single"/>
    </w:rPr>
  </w:style>
  <w:style w:type="paragraph" w:customStyle="1" w:styleId="afe">
    <w:name w:val="Обычный (Интернет)"/>
    <w:basedOn w:val="a"/>
    <w:uiPriority w:val="99"/>
    <w:rsid w:val="00844AE2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844AE2"/>
    <w:rPr>
      <w:rFonts w:ascii="Times New Roman" w:hAnsi="Times New Roman"/>
      <w:color w:val="000000"/>
      <w:sz w:val="24"/>
      <w:szCs w:val="24"/>
    </w:rPr>
  </w:style>
  <w:style w:type="paragraph" w:customStyle="1" w:styleId="16">
    <w:name w:val="Название объекта1"/>
    <w:basedOn w:val="a"/>
    <w:next w:val="a"/>
    <w:rsid w:val="00844AE2"/>
    <w:pPr>
      <w:spacing w:after="200"/>
      <w:jc w:val="right"/>
    </w:pPr>
    <w:rPr>
      <w:bCs/>
      <w:i/>
      <w:sz w:val="18"/>
      <w:szCs w:val="18"/>
      <w:lang w:eastAsia="zh-CN"/>
    </w:rPr>
  </w:style>
  <w:style w:type="character" w:customStyle="1" w:styleId="markedcontent">
    <w:name w:val="markedcontent"/>
    <w:rsid w:val="00844AE2"/>
  </w:style>
  <w:style w:type="paragraph" w:styleId="aff">
    <w:name w:val="List Paragraph"/>
    <w:basedOn w:val="a"/>
    <w:link w:val="aff0"/>
    <w:uiPriority w:val="34"/>
    <w:qFormat/>
    <w:rsid w:val="00844A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f0">
    <w:name w:val="Абзац списка Знак"/>
    <w:link w:val="aff"/>
    <w:uiPriority w:val="34"/>
    <w:rsid w:val="00844AE2"/>
    <w:rPr>
      <w:rFonts w:eastAsia="Calibri"/>
      <w:lang w:eastAsia="en-US"/>
    </w:rPr>
  </w:style>
  <w:style w:type="character" w:customStyle="1" w:styleId="a33">
    <w:name w:val="a33"/>
    <w:basedOn w:val="a0"/>
    <w:rsid w:val="00844AE2"/>
  </w:style>
  <w:style w:type="character" w:customStyle="1" w:styleId="a34">
    <w:name w:val="a34"/>
    <w:basedOn w:val="a0"/>
    <w:rsid w:val="00844AE2"/>
  </w:style>
  <w:style w:type="character" w:customStyle="1" w:styleId="a58">
    <w:name w:val="a58"/>
    <w:basedOn w:val="a0"/>
    <w:rsid w:val="00844AE2"/>
  </w:style>
  <w:style w:type="character" w:customStyle="1" w:styleId="a60">
    <w:name w:val="a60"/>
    <w:basedOn w:val="a0"/>
    <w:rsid w:val="00844AE2"/>
  </w:style>
  <w:style w:type="character" w:customStyle="1" w:styleId="aff1">
    <w:name w:val="Заголовок Знак"/>
    <w:uiPriority w:val="10"/>
    <w:rsid w:val="00844AE2"/>
    <w:rPr>
      <w:rFonts w:ascii="Cambria" w:eastAsia="PMingLiU" w:hAnsi="Cambria" w:cs="Times New Roman"/>
      <w:color w:val="17365D"/>
      <w:spacing w:val="5"/>
      <w:sz w:val="52"/>
      <w:szCs w:val="52"/>
    </w:rPr>
  </w:style>
  <w:style w:type="paragraph" w:styleId="aff2">
    <w:name w:val="Revision"/>
    <w:hidden/>
    <w:uiPriority w:val="99"/>
    <w:semiHidden/>
    <w:rsid w:val="00844AE2"/>
    <w:rPr>
      <w:rFonts w:ascii="Times New Roman" w:eastAsia="Calibri" w:hAnsi="Times New Roman"/>
      <w:sz w:val="24"/>
      <w:szCs w:val="24"/>
    </w:rPr>
  </w:style>
  <w:style w:type="character" w:styleId="aff3">
    <w:name w:val="Placeholder Text"/>
    <w:uiPriority w:val="99"/>
    <w:semiHidden/>
    <w:rsid w:val="00844AE2"/>
    <w:rPr>
      <w:color w:val="808080"/>
    </w:rPr>
  </w:style>
  <w:style w:type="paragraph" w:styleId="ab">
    <w:name w:val="endnote text"/>
    <w:basedOn w:val="a"/>
    <w:link w:val="aff4"/>
    <w:uiPriority w:val="99"/>
    <w:semiHidden/>
    <w:unhideWhenUsed/>
    <w:rsid w:val="00844AE2"/>
    <w:rPr>
      <w:rFonts w:eastAsia="Calibri"/>
      <w:sz w:val="20"/>
      <w:szCs w:val="20"/>
    </w:rPr>
  </w:style>
  <w:style w:type="character" w:customStyle="1" w:styleId="aff4">
    <w:name w:val="Текст концевой сноски Знак"/>
    <w:link w:val="ab"/>
    <w:uiPriority w:val="99"/>
    <w:semiHidden/>
    <w:rsid w:val="00844AE2"/>
    <w:rPr>
      <w:rFonts w:ascii="Times New Roman" w:eastAsia="Calibri" w:hAnsi="Times New Roman"/>
      <w:sz w:val="20"/>
      <w:szCs w:val="20"/>
    </w:rPr>
  </w:style>
  <w:style w:type="character" w:styleId="aff5">
    <w:name w:val="endnote reference"/>
    <w:uiPriority w:val="99"/>
    <w:semiHidden/>
    <w:unhideWhenUsed/>
    <w:rsid w:val="00844AE2"/>
    <w:rPr>
      <w:vertAlign w:val="superscript"/>
    </w:rPr>
  </w:style>
  <w:style w:type="character" w:customStyle="1" w:styleId="a45">
    <w:name w:val="a45"/>
    <w:basedOn w:val="a0"/>
    <w:rsid w:val="00844AE2"/>
  </w:style>
  <w:style w:type="character" w:customStyle="1" w:styleId="a47">
    <w:name w:val="a47"/>
    <w:basedOn w:val="a0"/>
    <w:rsid w:val="00844AE2"/>
  </w:style>
  <w:style w:type="character" w:styleId="aff6">
    <w:name w:val="FollowedHyperlink"/>
    <w:uiPriority w:val="99"/>
    <w:semiHidden/>
    <w:unhideWhenUsed/>
    <w:rsid w:val="00844AE2"/>
    <w:rPr>
      <w:color w:val="800080"/>
      <w:u w:val="single"/>
    </w:rPr>
  </w:style>
  <w:style w:type="paragraph" w:customStyle="1" w:styleId="msonormal0">
    <w:name w:val="msonormal"/>
    <w:basedOn w:val="a"/>
    <w:rsid w:val="00844AE2"/>
    <w:pPr>
      <w:spacing w:before="100" w:beforeAutospacing="1" w:after="100" w:afterAutospacing="1"/>
    </w:pPr>
  </w:style>
  <w:style w:type="paragraph" w:customStyle="1" w:styleId="11">
    <w:name w:val="Заголовок 11"/>
    <w:basedOn w:val="a"/>
    <w:next w:val="a"/>
    <w:uiPriority w:val="9"/>
    <w:qFormat/>
    <w:rsid w:val="00844AE2"/>
    <w:pPr>
      <w:keepNext/>
      <w:keepLines/>
      <w:numPr>
        <w:numId w:val="7"/>
      </w:numPr>
      <w:spacing w:before="480"/>
      <w:jc w:val="center"/>
      <w:outlineLvl w:val="0"/>
    </w:pPr>
    <w:rPr>
      <w:rFonts w:ascii="Cambria" w:eastAsia="SimSun" w:hAnsi="Cambria"/>
      <w:b/>
      <w:bCs/>
      <w:sz w:val="28"/>
      <w:szCs w:val="28"/>
    </w:rPr>
  </w:style>
  <w:style w:type="paragraph" w:customStyle="1" w:styleId="21">
    <w:name w:val="Заголовок 21"/>
    <w:basedOn w:val="a"/>
    <w:next w:val="a"/>
    <w:uiPriority w:val="9"/>
    <w:unhideWhenUsed/>
    <w:qFormat/>
    <w:rsid w:val="00844AE2"/>
    <w:pPr>
      <w:keepNext/>
      <w:keepLines/>
      <w:numPr>
        <w:ilvl w:val="1"/>
        <w:numId w:val="7"/>
      </w:numPr>
      <w:spacing w:before="40"/>
      <w:outlineLvl w:val="1"/>
    </w:pPr>
    <w:rPr>
      <w:rFonts w:ascii="Cambria" w:eastAsia="SimSun" w:hAnsi="Cambria"/>
      <w:color w:val="365F91"/>
      <w:sz w:val="26"/>
      <w:szCs w:val="26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844AE2"/>
    <w:pPr>
      <w:keepNext/>
      <w:keepLines/>
      <w:numPr>
        <w:ilvl w:val="2"/>
        <w:numId w:val="7"/>
      </w:numPr>
      <w:spacing w:before="200"/>
      <w:outlineLvl w:val="2"/>
    </w:pPr>
    <w:rPr>
      <w:rFonts w:ascii="Cambria" w:eastAsia="SimSun" w:hAnsi="Cambria"/>
      <w:b/>
      <w:bCs/>
      <w:sz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44AE2"/>
    <w:pPr>
      <w:keepNext/>
      <w:keepLines/>
      <w:numPr>
        <w:ilvl w:val="3"/>
        <w:numId w:val="7"/>
      </w:numPr>
      <w:spacing w:before="40"/>
      <w:outlineLvl w:val="3"/>
    </w:pPr>
    <w:rPr>
      <w:rFonts w:ascii="Cambria" w:eastAsia="SimSun" w:hAnsi="Cambria"/>
      <w:i/>
      <w:iCs/>
      <w:color w:val="365F9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44AE2"/>
    <w:pPr>
      <w:keepNext/>
      <w:keepLines/>
      <w:numPr>
        <w:ilvl w:val="4"/>
        <w:numId w:val="7"/>
      </w:numPr>
      <w:spacing w:before="40"/>
      <w:outlineLvl w:val="4"/>
    </w:pPr>
    <w:rPr>
      <w:rFonts w:ascii="Cambria" w:eastAsia="SimSun" w:hAnsi="Cambria"/>
      <w:color w:val="365F9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44AE2"/>
    <w:pPr>
      <w:keepNext/>
      <w:keepLines/>
      <w:numPr>
        <w:ilvl w:val="5"/>
        <w:numId w:val="7"/>
      </w:numPr>
      <w:spacing w:before="40"/>
      <w:outlineLvl w:val="5"/>
    </w:pPr>
    <w:rPr>
      <w:rFonts w:ascii="Cambria" w:eastAsia="SimSun" w:hAnsi="Cambria"/>
      <w:color w:val="243F60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844AE2"/>
    <w:pPr>
      <w:keepNext/>
      <w:keepLines/>
      <w:numPr>
        <w:ilvl w:val="6"/>
        <w:numId w:val="7"/>
      </w:numPr>
      <w:spacing w:before="40"/>
      <w:outlineLvl w:val="6"/>
    </w:pPr>
    <w:rPr>
      <w:rFonts w:ascii="Cambria" w:eastAsia="SimSun" w:hAnsi="Cambria"/>
      <w:i/>
      <w:iCs/>
      <w:color w:val="243F60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844AE2"/>
    <w:pPr>
      <w:keepNext/>
      <w:keepLines/>
      <w:numPr>
        <w:ilvl w:val="7"/>
        <w:numId w:val="7"/>
      </w:numPr>
      <w:spacing w:before="40"/>
      <w:outlineLvl w:val="7"/>
    </w:pPr>
    <w:rPr>
      <w:rFonts w:ascii="Cambria" w:eastAsia="SimSun" w:hAnsi="Cambria"/>
      <w:color w:val="272727"/>
      <w:sz w:val="21"/>
      <w:szCs w:val="21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844AE2"/>
    <w:pPr>
      <w:keepNext/>
      <w:keepLines/>
      <w:numPr>
        <w:ilvl w:val="8"/>
        <w:numId w:val="7"/>
      </w:numPr>
      <w:spacing w:before="40"/>
      <w:outlineLvl w:val="8"/>
    </w:pPr>
    <w:rPr>
      <w:rFonts w:ascii="Cambria" w:eastAsia="SimSun" w:hAnsi="Cambria"/>
      <w:i/>
      <w:iCs/>
      <w:color w:val="272727"/>
      <w:sz w:val="21"/>
      <w:szCs w:val="21"/>
    </w:rPr>
  </w:style>
  <w:style w:type="paragraph" w:customStyle="1" w:styleId="24">
    <w:name w:val="Название объекта2"/>
    <w:basedOn w:val="a"/>
    <w:next w:val="a"/>
    <w:uiPriority w:val="35"/>
    <w:unhideWhenUsed/>
    <w:qFormat/>
    <w:rsid w:val="00844AE2"/>
    <w:pPr>
      <w:spacing w:after="200"/>
      <w:jc w:val="right"/>
    </w:pPr>
    <w:rPr>
      <w:rFonts w:eastAsia="Calibri"/>
      <w:bCs/>
      <w:i/>
      <w:sz w:val="18"/>
      <w:szCs w:val="18"/>
    </w:rPr>
  </w:style>
  <w:style w:type="paragraph" w:customStyle="1" w:styleId="xl63">
    <w:name w:val="xl63"/>
    <w:basedOn w:val="a"/>
    <w:rsid w:val="00844AE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64">
    <w:name w:val="xl64"/>
    <w:basedOn w:val="a"/>
    <w:rsid w:val="00844AE2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65">
    <w:name w:val="xl65"/>
    <w:basedOn w:val="a"/>
    <w:rsid w:val="00844AE2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66">
    <w:name w:val="xl66"/>
    <w:basedOn w:val="a"/>
    <w:rsid w:val="00844AE2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67">
    <w:name w:val="xl67"/>
    <w:basedOn w:val="a"/>
    <w:rsid w:val="00844AE2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</w:pPr>
  </w:style>
  <w:style w:type="paragraph" w:customStyle="1" w:styleId="xl68">
    <w:name w:val="xl68"/>
    <w:basedOn w:val="a"/>
    <w:rsid w:val="00844AE2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</w:style>
  <w:style w:type="paragraph" w:customStyle="1" w:styleId="xl69">
    <w:name w:val="xl69"/>
    <w:basedOn w:val="a"/>
    <w:rsid w:val="00844AE2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Standard">
    <w:name w:val="Standard"/>
    <w:rsid w:val="00844AE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  <w:spacing w:after="200" w:line="276" w:lineRule="auto"/>
    </w:pPr>
    <w:rPr>
      <w:rFonts w:eastAsia="SimSun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chart" Target="charts/chart3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hart" Target="charts/chart6.xml"/><Relationship Id="rId7" Type="http://schemas.openxmlformats.org/officeDocument/2006/relationships/endnotes" Target="endnotes.xml"/><Relationship Id="rId12" Type="http://schemas.openxmlformats.org/officeDocument/2006/relationships/hyperlink" Target="https://egechita.ru/index.php?mod=10200&amp;exam=ege&amp;year=2021&amp;op=1&amp;predmet=1&amp;ate=75&amp;school=674" TargetMode="External"/><Relationship Id="rId17" Type="http://schemas.openxmlformats.org/officeDocument/2006/relationships/chart" Target="charts/chart2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chart" Target="charts/chart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gechita.ru/index.php?mod=10200&amp;exam=ege&amp;year=2021&amp;op=1&amp;predmet=1&amp;ate=75&amp;school=67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footer" Target="footer1.xml"/><Relationship Id="rId10" Type="http://schemas.openxmlformats.org/officeDocument/2006/relationships/hyperlink" Target="https://egechita.ru/index.php?mod=10200&amp;exam=ege&amp;year=2021&amp;op=1&amp;predmet=1&amp;ate=75&amp;school=59" TargetMode="External"/><Relationship Id="rId19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hyperlink" Target="https://egechita.ru/index.php?mod=10200&amp;exam=ege&amp;year=2021&amp;op=1&amp;predmet=1&amp;ate=75&amp;school=55" TargetMode="External"/><Relationship Id="rId14" Type="http://schemas.openxmlformats.org/officeDocument/2006/relationships/image" Target="media/image3.png"/><Relationship Id="rId22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3.9272000000000015E-2"/>
          <c:y val="5.509300000000001E-2"/>
          <c:w val="0.96072800000000025"/>
          <c:h val="0.65680600000000022"/>
        </c:manualLayout>
      </c:layout>
      <c:barChart>
        <c:barDir val="col"/>
        <c:grouping val="clustered"/>
        <c:ser>
          <c:idx val="0"/>
          <c:order val="0"/>
          <c:tx>
            <c:strRef>
              <c:f>Лист4!$P$2</c:f>
              <c:strCache>
                <c:ptCount val="1"/>
                <c:pt idx="0">
                  <c:v>2023</c:v>
                </c:pt>
              </c:strCache>
            </c:strRef>
          </c:tx>
          <c:dLbls>
            <c:showVal val="1"/>
          </c:dLbls>
          <c:cat>
            <c:strRef>
              <c:f>Лист4!$O$3:$O$6</c:f>
              <c:strCache>
                <c:ptCount val="4"/>
                <c:pt idx="0">
                  <c:v>ниже минимального балла, %</c:v>
                </c:pt>
                <c:pt idx="1">
                  <c:v>от минимального до 60 баллов, %</c:v>
                </c:pt>
                <c:pt idx="2">
                  <c:v>от 61 до 80 баллов, %</c:v>
                </c:pt>
                <c:pt idx="3">
                  <c:v>от 81 до 99 баллов, %</c:v>
                </c:pt>
              </c:strCache>
            </c:strRef>
          </c:cat>
          <c:val>
            <c:numRef>
              <c:f>Лист4!$P$3:$P$6</c:f>
              <c:numCache>
                <c:formatCode>General</c:formatCode>
                <c:ptCount val="4"/>
                <c:pt idx="0">
                  <c:v>14.43</c:v>
                </c:pt>
                <c:pt idx="1">
                  <c:v>57.99</c:v>
                </c:pt>
                <c:pt idx="2">
                  <c:v>20.77999999999999</c:v>
                </c:pt>
                <c:pt idx="3">
                  <c:v>6.53</c:v>
                </c:pt>
              </c:numCache>
            </c:numRef>
          </c:val>
        </c:ser>
        <c:ser>
          <c:idx val="1"/>
          <c:order val="1"/>
          <c:tx>
            <c:strRef>
              <c:f>Лист4!$Q$2</c:f>
              <c:strCache>
                <c:ptCount val="1"/>
                <c:pt idx="0">
                  <c:v>2024</c:v>
                </c:pt>
              </c:strCache>
            </c:strRef>
          </c:tx>
          <c:dLbls>
            <c:showVal val="1"/>
          </c:dLbls>
          <c:cat>
            <c:strRef>
              <c:f>Лист4!$O$3:$O$6</c:f>
              <c:strCache>
                <c:ptCount val="4"/>
                <c:pt idx="0">
                  <c:v>ниже минимального балла, %</c:v>
                </c:pt>
                <c:pt idx="1">
                  <c:v>от минимального до 60 баллов, %</c:v>
                </c:pt>
                <c:pt idx="2">
                  <c:v>от 61 до 80 баллов, %</c:v>
                </c:pt>
                <c:pt idx="3">
                  <c:v>от 81 до 99 баллов, %</c:v>
                </c:pt>
              </c:strCache>
            </c:strRef>
          </c:cat>
          <c:val>
            <c:numRef>
              <c:f>Лист4!$Q$3:$Q$6</c:f>
              <c:numCache>
                <c:formatCode>General</c:formatCode>
                <c:ptCount val="4"/>
                <c:pt idx="0">
                  <c:v>12.99</c:v>
                </c:pt>
                <c:pt idx="1">
                  <c:v>49.849999999999994</c:v>
                </c:pt>
                <c:pt idx="2">
                  <c:v>26.5</c:v>
                </c:pt>
                <c:pt idx="3">
                  <c:v>10.66</c:v>
                </c:pt>
              </c:numCache>
            </c:numRef>
          </c:val>
        </c:ser>
        <c:ser>
          <c:idx val="2"/>
          <c:order val="2"/>
          <c:tx>
            <c:strRef>
              <c:f>Лист4!$R$2</c:f>
              <c:strCache>
                <c:ptCount val="1"/>
                <c:pt idx="0">
                  <c:v>2025</c:v>
                </c:pt>
              </c:strCache>
            </c:strRef>
          </c:tx>
          <c:dLbls>
            <c:showVal val="1"/>
          </c:dLbls>
          <c:cat>
            <c:strRef>
              <c:f>Лист4!$O$3:$O$6</c:f>
              <c:strCache>
                <c:ptCount val="4"/>
                <c:pt idx="0">
                  <c:v>ниже минимального балла, %</c:v>
                </c:pt>
                <c:pt idx="1">
                  <c:v>от минимального до 60 баллов, %</c:v>
                </c:pt>
                <c:pt idx="2">
                  <c:v>от 61 до 80 баллов, %</c:v>
                </c:pt>
                <c:pt idx="3">
                  <c:v>от 81 до 99 баллов, %</c:v>
                </c:pt>
              </c:strCache>
            </c:strRef>
          </c:cat>
          <c:val>
            <c:numRef>
              <c:f>Лист4!$R$3:$R$6</c:f>
              <c:numCache>
                <c:formatCode>General</c:formatCode>
                <c:ptCount val="4"/>
                <c:pt idx="0">
                  <c:v>18.27999999999999</c:v>
                </c:pt>
                <c:pt idx="1">
                  <c:v>61.290000000000013</c:v>
                </c:pt>
                <c:pt idx="2">
                  <c:v>15.729999999999999</c:v>
                </c:pt>
                <c:pt idx="3">
                  <c:v>4.7</c:v>
                </c:pt>
              </c:numCache>
            </c:numRef>
          </c:val>
        </c:ser>
        <c:axId val="171956480"/>
        <c:axId val="172187648"/>
      </c:barChart>
      <c:catAx>
        <c:axId val="171956480"/>
        <c:scaling>
          <c:orientation val="minMax"/>
        </c:scaling>
        <c:axPos val="b"/>
        <c:tickLblPos val="nextTo"/>
        <c:crossAx val="172187648"/>
        <c:crosses val="autoZero"/>
        <c:auto val="1"/>
        <c:lblAlgn val="ctr"/>
        <c:lblOffset val="100"/>
      </c:catAx>
      <c:valAx>
        <c:axId val="172187648"/>
        <c:scaling>
          <c:orientation val="minMax"/>
        </c:scaling>
        <c:axPos val="l"/>
        <c:majorGridlines/>
        <c:numFmt formatCode="General" sourceLinked="1"/>
        <c:tickLblPos val="nextTo"/>
        <c:crossAx val="17195648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18753200000000006"/>
          <c:y val="0.89474200000000004"/>
          <c:w val="0.60455000000000003"/>
          <c:h val="8.0885000000000026E-2"/>
        </c:manualLayout>
      </c:layout>
      <c:txPr>
        <a:bodyPr/>
        <a:lstStyle/>
        <a:p>
          <a:pPr>
            <a:defRPr b="1"/>
          </a:pPr>
          <a:endParaRPr lang="ru-RU"/>
        </a:p>
      </c:txPr>
    </c:legend>
    <c:plotVisOnly val="1"/>
  </c:chart>
  <c:txPr>
    <a:bodyPr/>
    <a:lstStyle/>
    <a:p>
      <a:pPr>
        <a:defRPr sz="1200">
          <a:latin typeface="Times New Roman"/>
          <a:cs typeface="Times New Roman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Лист5!$A$3</c:f>
              <c:strCache>
                <c:ptCount val="1"/>
                <c:pt idx="0">
                  <c:v>Средний балл РФ</c:v>
                </c:pt>
              </c:strCache>
            </c:strRef>
          </c:tx>
          <c:spPr>
            <a:gradFill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ysClr val="windowText" lastClr="000000"/>
                    </a:solidFill>
                    <a:latin typeface="Times New Roman"/>
                    <a:ea typeface="+mn-ea"/>
                    <a:cs typeface="Times New Roman"/>
                  </a:defRPr>
                </a:pPr>
                <a:endParaRPr lang="ru-RU"/>
              </a:p>
            </c:txPr>
            <c:dLblPos val="outEnd"/>
            <c:showVal val="1"/>
          </c:dLbls>
          <c:cat>
            <c:numRef>
              <c:f>Лист5!$B$2:$F$2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</c:numCache>
            </c:numRef>
          </c:cat>
          <c:val>
            <c:numRef>
              <c:f>Лист5!$B$3:$F$3</c:f>
              <c:numCache>
                <c:formatCode>General</c:formatCode>
                <c:ptCount val="5"/>
                <c:pt idx="0">
                  <c:v>54.9</c:v>
                </c:pt>
                <c:pt idx="1">
                  <c:v>57.949999999999996</c:v>
                </c:pt>
                <c:pt idx="2">
                  <c:v>56.37</c:v>
                </c:pt>
                <c:pt idx="3">
                  <c:v>57.190000000000012</c:v>
                </c:pt>
                <c:pt idx="4">
                  <c:v>55.849999999999994</c:v>
                </c:pt>
              </c:numCache>
            </c:numRef>
          </c:val>
        </c:ser>
        <c:ser>
          <c:idx val="1"/>
          <c:order val="1"/>
          <c:tx>
            <c:strRef>
              <c:f>Лист5!$A$4</c:f>
              <c:strCache>
                <c:ptCount val="1"/>
                <c:pt idx="0">
                  <c:v>Средний балл по Забайкальскому краю</c:v>
                </c:pt>
              </c:strCache>
            </c:strRef>
          </c:tx>
          <c:spPr>
            <a:gradFill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ysClr val="windowText" lastClr="000000"/>
                    </a:solidFill>
                    <a:latin typeface="Times New Roman"/>
                    <a:ea typeface="+mn-ea"/>
                    <a:cs typeface="Times New Roman"/>
                  </a:defRPr>
                </a:pPr>
                <a:endParaRPr lang="ru-RU"/>
              </a:p>
            </c:txPr>
            <c:dLblPos val="outEnd"/>
            <c:showVal val="1"/>
          </c:dLbls>
          <c:cat>
            <c:numRef>
              <c:f>Лист5!$B$2:$F$2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</c:numCache>
            </c:numRef>
          </c:cat>
          <c:val>
            <c:numRef>
              <c:f>Лист5!$B$4:$F$4</c:f>
              <c:numCache>
                <c:formatCode>General</c:formatCode>
                <c:ptCount val="5"/>
                <c:pt idx="0">
                  <c:v>48.760000000000012</c:v>
                </c:pt>
                <c:pt idx="1">
                  <c:v>53.160000000000011</c:v>
                </c:pt>
                <c:pt idx="2">
                  <c:v>49.83</c:v>
                </c:pt>
                <c:pt idx="3">
                  <c:v>54.41</c:v>
                </c:pt>
                <c:pt idx="4">
                  <c:v>46.43</c:v>
                </c:pt>
              </c:numCache>
            </c:numRef>
          </c:val>
        </c:ser>
        <c:dLbls>
          <c:showVal val="1"/>
        </c:dLbls>
        <c:gapWidth val="100"/>
        <c:overlap val="-24"/>
        <c:axId val="173138688"/>
        <c:axId val="173140224"/>
      </c:barChart>
      <c:catAx>
        <c:axId val="17313868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73140224"/>
        <c:crosses val="autoZero"/>
        <c:auto val="1"/>
        <c:lblAlgn val="ctr"/>
        <c:lblOffset val="100"/>
      </c:catAx>
      <c:valAx>
        <c:axId val="173140224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one"/>
        <c:crossAx val="1731386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>
              <a:solidFill>
                <a:sysClr val="windowText" lastClr="000000"/>
              </a:solidFill>
              <a:latin typeface="Times New Roman"/>
              <a:ea typeface="+mn-ea"/>
              <a:cs typeface="Times New Roman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bar"/>
        <c:grouping val="stacked"/>
        <c:ser>
          <c:idx val="0"/>
          <c:order val="0"/>
          <c:tx>
            <c:strRef>
              <c:f>Лист6!$H$1</c:f>
              <c:strCache>
                <c:ptCount val="1"/>
                <c:pt idx="0">
                  <c:v>ниже минимального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Лист6!$G$2:$G$34</c:f>
              <c:strCache>
                <c:ptCount val="33"/>
                <c:pt idx="0">
                  <c:v> Агинский муниципальный округ</c:v>
                </c:pt>
                <c:pt idx="1">
                  <c:v>Акшинский муниципальный округ</c:v>
                </c:pt>
                <c:pt idx="2">
                  <c:v>Александрово-Заводский муниципальный округ</c:v>
                </c:pt>
                <c:pt idx="3">
                  <c:v>Балейский муниципальный округ</c:v>
                </c:pt>
                <c:pt idx="4">
                  <c:v>Борзинский муниципальный округ</c:v>
                </c:pt>
                <c:pt idx="5">
                  <c:v>Газимуро-Заводский муниципальный округ</c:v>
                </c:pt>
                <c:pt idx="6">
                  <c:v>Городской округ "Город Петровск-Забайкальский"</c:v>
                </c:pt>
                <c:pt idx="7">
                  <c:v>Городской округ "Город Чита"</c:v>
                </c:pt>
                <c:pt idx="8">
                  <c:v>Городской округ "Посёлок Агинское"</c:v>
                </c:pt>
                <c:pt idx="9">
                  <c:v>Городской округ ЗАТО "Поселок Горный"</c:v>
                </c:pt>
                <c:pt idx="10">
                  <c:v>Дульдургинский муниципальный округ</c:v>
                </c:pt>
                <c:pt idx="11">
                  <c:v>Забайкальский муниципальный округ</c:v>
                </c:pt>
                <c:pt idx="12">
                  <c:v>Каларский муниципальный округ</c:v>
                </c:pt>
                <c:pt idx="13">
                  <c:v>Калганский муниципальный округ</c:v>
                </c:pt>
                <c:pt idx="14">
                  <c:v>Карымский муниципальный округ</c:v>
                </c:pt>
                <c:pt idx="15">
                  <c:v>Краснокаменский муниципальный округ</c:v>
                </c:pt>
                <c:pt idx="16">
                  <c:v>Красночикойский муниципальный округ</c:v>
                </c:pt>
                <c:pt idx="17">
                  <c:v>Кыринский муниципальный округ</c:v>
                </c:pt>
                <c:pt idx="18">
                  <c:v>Могойтуйский муниципальный округ</c:v>
                </c:pt>
                <c:pt idx="19">
                  <c:v>Могочинский муниципальный округ</c:v>
                </c:pt>
                <c:pt idx="20">
                  <c:v>Нерчинский муниципальный округ</c:v>
                </c:pt>
                <c:pt idx="21">
                  <c:v>Нерчинско-Заводский муниципальный округ</c:v>
                </c:pt>
                <c:pt idx="22">
                  <c:v>Оловяннинский муниципальный округ</c:v>
                </c:pt>
                <c:pt idx="23">
                  <c:v>Ононский муниципальный округ</c:v>
                </c:pt>
                <c:pt idx="24">
                  <c:v>Петровск-Забайкальский муниципальный округ</c:v>
                </c:pt>
                <c:pt idx="25">
                  <c:v>Приаргунский муниципальный округ</c:v>
                </c:pt>
                <c:pt idx="26">
                  <c:v>Сретенский муниципальный округ</c:v>
                </c:pt>
                <c:pt idx="27">
                  <c:v>Улётовский муниципальный округ</c:v>
                </c:pt>
                <c:pt idx="28">
                  <c:v>Хилокский муниципальный округ</c:v>
                </c:pt>
                <c:pt idx="29">
                  <c:v>Чернышевский муниципальный округ</c:v>
                </c:pt>
                <c:pt idx="30">
                  <c:v>Читинский муниципальный округ</c:v>
                </c:pt>
                <c:pt idx="31">
                  <c:v>Шелопугинский муниципальный округ</c:v>
                </c:pt>
                <c:pt idx="32">
                  <c:v>Шилкинский муниципальный округ</c:v>
                </c:pt>
              </c:strCache>
            </c:strRef>
          </c:cat>
          <c:val>
            <c:numRef>
              <c:f>Лист6!$H$2:$H$34</c:f>
              <c:numCache>
                <c:formatCode>0.00%</c:formatCode>
                <c:ptCount val="33"/>
                <c:pt idx="0">
                  <c:v>0.18180000000000004</c:v>
                </c:pt>
                <c:pt idx="1">
                  <c:v>0</c:v>
                </c:pt>
                <c:pt idx="2">
                  <c:v>0.2</c:v>
                </c:pt>
                <c:pt idx="3">
                  <c:v>0.42860000000000015</c:v>
                </c:pt>
                <c:pt idx="4">
                  <c:v>0.2581</c:v>
                </c:pt>
                <c:pt idx="5">
                  <c:v>0</c:v>
                </c:pt>
                <c:pt idx="6">
                  <c:v>0.20830000000000001</c:v>
                </c:pt>
                <c:pt idx="7">
                  <c:v>0.16670000000000001</c:v>
                </c:pt>
                <c:pt idx="8">
                  <c:v>0.16670000000000001</c:v>
                </c:pt>
                <c:pt idx="9">
                  <c:v>0</c:v>
                </c:pt>
                <c:pt idx="10">
                  <c:v>0.18520000000000009</c:v>
                </c:pt>
                <c:pt idx="11">
                  <c:v>0.42110000000000014</c:v>
                </c:pt>
                <c:pt idx="12">
                  <c:v>0.2</c:v>
                </c:pt>
                <c:pt idx="13">
                  <c:v>0</c:v>
                </c:pt>
                <c:pt idx="14">
                  <c:v>0.24000000000000007</c:v>
                </c:pt>
                <c:pt idx="15">
                  <c:v>0.23730000000000001</c:v>
                </c:pt>
                <c:pt idx="16">
                  <c:v>0.16</c:v>
                </c:pt>
                <c:pt idx="17">
                  <c:v>0</c:v>
                </c:pt>
                <c:pt idx="18">
                  <c:v>0.17390000000000008</c:v>
                </c:pt>
                <c:pt idx="19">
                  <c:v>0.25</c:v>
                </c:pt>
                <c:pt idx="20">
                  <c:v>0.1154</c:v>
                </c:pt>
                <c:pt idx="21">
                  <c:v>0.2</c:v>
                </c:pt>
                <c:pt idx="22">
                  <c:v>9.0900000000000022E-2</c:v>
                </c:pt>
                <c:pt idx="23">
                  <c:v>9.0900000000000022E-2</c:v>
                </c:pt>
                <c:pt idx="24">
                  <c:v>0.2</c:v>
                </c:pt>
                <c:pt idx="25">
                  <c:v>0</c:v>
                </c:pt>
                <c:pt idx="26">
                  <c:v>0.36360000000000015</c:v>
                </c:pt>
                <c:pt idx="27">
                  <c:v>0</c:v>
                </c:pt>
                <c:pt idx="28">
                  <c:v>0.2273</c:v>
                </c:pt>
                <c:pt idx="29">
                  <c:v>9.0900000000000022E-2</c:v>
                </c:pt>
                <c:pt idx="30">
                  <c:v>0.16670000000000001</c:v>
                </c:pt>
                <c:pt idx="31">
                  <c:v>0.25</c:v>
                </c:pt>
                <c:pt idx="32">
                  <c:v>0.26920000000000005</c:v>
                </c:pt>
              </c:numCache>
            </c:numRef>
          </c:val>
        </c:ser>
        <c:ser>
          <c:idx val="1"/>
          <c:order val="1"/>
          <c:tx>
            <c:strRef>
              <c:f>Лист6!$I$1</c:f>
              <c:strCache>
                <c:ptCount val="1"/>
                <c:pt idx="0">
                  <c:v>от минимального до 60 баллов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Лист6!$G$2:$G$34</c:f>
              <c:strCache>
                <c:ptCount val="33"/>
                <c:pt idx="0">
                  <c:v> Агинский муниципальный округ</c:v>
                </c:pt>
                <c:pt idx="1">
                  <c:v>Акшинский муниципальный округ</c:v>
                </c:pt>
                <c:pt idx="2">
                  <c:v>Александрово-Заводский муниципальный округ</c:v>
                </c:pt>
                <c:pt idx="3">
                  <c:v>Балейский муниципальный округ</c:v>
                </c:pt>
                <c:pt idx="4">
                  <c:v>Борзинский муниципальный округ</c:v>
                </c:pt>
                <c:pt idx="5">
                  <c:v>Газимуро-Заводский муниципальный округ</c:v>
                </c:pt>
                <c:pt idx="6">
                  <c:v>Городской округ "Город Петровск-Забайкальский"</c:v>
                </c:pt>
                <c:pt idx="7">
                  <c:v>Городской округ "Город Чита"</c:v>
                </c:pt>
                <c:pt idx="8">
                  <c:v>Городской округ "Посёлок Агинское"</c:v>
                </c:pt>
                <c:pt idx="9">
                  <c:v>Городской округ ЗАТО "Поселок Горный"</c:v>
                </c:pt>
                <c:pt idx="10">
                  <c:v>Дульдургинский муниципальный округ</c:v>
                </c:pt>
                <c:pt idx="11">
                  <c:v>Забайкальский муниципальный округ</c:v>
                </c:pt>
                <c:pt idx="12">
                  <c:v>Каларский муниципальный округ</c:v>
                </c:pt>
                <c:pt idx="13">
                  <c:v>Калганский муниципальный округ</c:v>
                </c:pt>
                <c:pt idx="14">
                  <c:v>Карымский муниципальный округ</c:v>
                </c:pt>
                <c:pt idx="15">
                  <c:v>Краснокаменский муниципальный округ</c:v>
                </c:pt>
                <c:pt idx="16">
                  <c:v>Красночикойский муниципальный округ</c:v>
                </c:pt>
                <c:pt idx="17">
                  <c:v>Кыринский муниципальный округ</c:v>
                </c:pt>
                <c:pt idx="18">
                  <c:v>Могойтуйский муниципальный округ</c:v>
                </c:pt>
                <c:pt idx="19">
                  <c:v>Могочинский муниципальный округ</c:v>
                </c:pt>
                <c:pt idx="20">
                  <c:v>Нерчинский муниципальный округ</c:v>
                </c:pt>
                <c:pt idx="21">
                  <c:v>Нерчинско-Заводский муниципальный округ</c:v>
                </c:pt>
                <c:pt idx="22">
                  <c:v>Оловяннинский муниципальный округ</c:v>
                </c:pt>
                <c:pt idx="23">
                  <c:v>Ононский муниципальный округ</c:v>
                </c:pt>
                <c:pt idx="24">
                  <c:v>Петровск-Забайкальский муниципальный округ</c:v>
                </c:pt>
                <c:pt idx="25">
                  <c:v>Приаргунский муниципальный округ</c:v>
                </c:pt>
                <c:pt idx="26">
                  <c:v>Сретенский муниципальный округ</c:v>
                </c:pt>
                <c:pt idx="27">
                  <c:v>Улётовский муниципальный округ</c:v>
                </c:pt>
                <c:pt idx="28">
                  <c:v>Хилокский муниципальный округ</c:v>
                </c:pt>
                <c:pt idx="29">
                  <c:v>Чернышевский муниципальный округ</c:v>
                </c:pt>
                <c:pt idx="30">
                  <c:v>Читинский муниципальный округ</c:v>
                </c:pt>
                <c:pt idx="31">
                  <c:v>Шелопугинский муниципальный округ</c:v>
                </c:pt>
                <c:pt idx="32">
                  <c:v>Шилкинский муниципальный округ</c:v>
                </c:pt>
              </c:strCache>
            </c:strRef>
          </c:cat>
          <c:val>
            <c:numRef>
              <c:f>Лист6!$I$2:$I$34</c:f>
              <c:numCache>
                <c:formatCode>0.00%</c:formatCode>
                <c:ptCount val="33"/>
                <c:pt idx="0">
                  <c:v>0.81820000000000004</c:v>
                </c:pt>
                <c:pt idx="1">
                  <c:v>0.71430000000000005</c:v>
                </c:pt>
                <c:pt idx="2">
                  <c:v>0.4</c:v>
                </c:pt>
                <c:pt idx="3">
                  <c:v>0.42860000000000015</c:v>
                </c:pt>
                <c:pt idx="4">
                  <c:v>0.61290000000000033</c:v>
                </c:pt>
                <c:pt idx="5">
                  <c:v>1</c:v>
                </c:pt>
                <c:pt idx="6">
                  <c:v>0.62500000000000033</c:v>
                </c:pt>
                <c:pt idx="7">
                  <c:v>0.57220000000000004</c:v>
                </c:pt>
                <c:pt idx="8">
                  <c:v>0.68330000000000002</c:v>
                </c:pt>
                <c:pt idx="9">
                  <c:v>0.60000000000000031</c:v>
                </c:pt>
                <c:pt idx="10">
                  <c:v>0.70370000000000033</c:v>
                </c:pt>
                <c:pt idx="11">
                  <c:v>0.52629999999999999</c:v>
                </c:pt>
                <c:pt idx="12">
                  <c:v>0.60000000000000031</c:v>
                </c:pt>
                <c:pt idx="13">
                  <c:v>0.66670000000000063</c:v>
                </c:pt>
                <c:pt idx="14">
                  <c:v>0.36000000000000015</c:v>
                </c:pt>
                <c:pt idx="15">
                  <c:v>0.6102000000000003</c:v>
                </c:pt>
                <c:pt idx="16">
                  <c:v>0.60000000000000031</c:v>
                </c:pt>
                <c:pt idx="17">
                  <c:v>0.7778000000000006</c:v>
                </c:pt>
                <c:pt idx="18">
                  <c:v>0.63040000000000029</c:v>
                </c:pt>
                <c:pt idx="19">
                  <c:v>0.70000000000000029</c:v>
                </c:pt>
                <c:pt idx="20">
                  <c:v>0.46150000000000002</c:v>
                </c:pt>
                <c:pt idx="21">
                  <c:v>0.60000000000000031</c:v>
                </c:pt>
                <c:pt idx="22">
                  <c:v>0.81820000000000004</c:v>
                </c:pt>
                <c:pt idx="23">
                  <c:v>0.72730000000000017</c:v>
                </c:pt>
                <c:pt idx="24">
                  <c:v>0.60000000000000031</c:v>
                </c:pt>
                <c:pt idx="25">
                  <c:v>0.92310000000000003</c:v>
                </c:pt>
                <c:pt idx="26">
                  <c:v>0.45450000000000002</c:v>
                </c:pt>
                <c:pt idx="27">
                  <c:v>0.7778000000000006</c:v>
                </c:pt>
                <c:pt idx="28">
                  <c:v>0.59089999999999998</c:v>
                </c:pt>
                <c:pt idx="29">
                  <c:v>0.68180000000000029</c:v>
                </c:pt>
                <c:pt idx="30">
                  <c:v>0.7778000000000006</c:v>
                </c:pt>
                <c:pt idx="31">
                  <c:v>0.75000000000000033</c:v>
                </c:pt>
                <c:pt idx="32">
                  <c:v>0.5769000000000003</c:v>
                </c:pt>
              </c:numCache>
            </c:numRef>
          </c:val>
        </c:ser>
        <c:ser>
          <c:idx val="2"/>
          <c:order val="2"/>
          <c:tx>
            <c:strRef>
              <c:f>Лист6!$J$1</c:f>
              <c:strCache>
                <c:ptCount val="1"/>
                <c:pt idx="0">
                  <c:v>от 61 до 80 баллов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Лист6!$G$2:$G$34</c:f>
              <c:strCache>
                <c:ptCount val="33"/>
                <c:pt idx="0">
                  <c:v> Агинский муниципальный округ</c:v>
                </c:pt>
                <c:pt idx="1">
                  <c:v>Акшинский муниципальный округ</c:v>
                </c:pt>
                <c:pt idx="2">
                  <c:v>Александрово-Заводский муниципальный округ</c:v>
                </c:pt>
                <c:pt idx="3">
                  <c:v>Балейский муниципальный округ</c:v>
                </c:pt>
                <c:pt idx="4">
                  <c:v>Борзинский муниципальный округ</c:v>
                </c:pt>
                <c:pt idx="5">
                  <c:v>Газимуро-Заводский муниципальный округ</c:v>
                </c:pt>
                <c:pt idx="6">
                  <c:v>Городской округ "Город Петровск-Забайкальский"</c:v>
                </c:pt>
                <c:pt idx="7">
                  <c:v>Городской округ "Город Чита"</c:v>
                </c:pt>
                <c:pt idx="8">
                  <c:v>Городской округ "Посёлок Агинское"</c:v>
                </c:pt>
                <c:pt idx="9">
                  <c:v>Городской округ ЗАТО "Поселок Горный"</c:v>
                </c:pt>
                <c:pt idx="10">
                  <c:v>Дульдургинский муниципальный округ</c:v>
                </c:pt>
                <c:pt idx="11">
                  <c:v>Забайкальский муниципальный округ</c:v>
                </c:pt>
                <c:pt idx="12">
                  <c:v>Каларский муниципальный округ</c:v>
                </c:pt>
                <c:pt idx="13">
                  <c:v>Калганский муниципальный округ</c:v>
                </c:pt>
                <c:pt idx="14">
                  <c:v>Карымский муниципальный округ</c:v>
                </c:pt>
                <c:pt idx="15">
                  <c:v>Краснокаменский муниципальный округ</c:v>
                </c:pt>
                <c:pt idx="16">
                  <c:v>Красночикойский муниципальный округ</c:v>
                </c:pt>
                <c:pt idx="17">
                  <c:v>Кыринский муниципальный округ</c:v>
                </c:pt>
                <c:pt idx="18">
                  <c:v>Могойтуйский муниципальный округ</c:v>
                </c:pt>
                <c:pt idx="19">
                  <c:v>Могочинский муниципальный округ</c:v>
                </c:pt>
                <c:pt idx="20">
                  <c:v>Нерчинский муниципальный округ</c:v>
                </c:pt>
                <c:pt idx="21">
                  <c:v>Нерчинско-Заводский муниципальный округ</c:v>
                </c:pt>
                <c:pt idx="22">
                  <c:v>Оловяннинский муниципальный округ</c:v>
                </c:pt>
                <c:pt idx="23">
                  <c:v>Ононский муниципальный округ</c:v>
                </c:pt>
                <c:pt idx="24">
                  <c:v>Петровск-Забайкальский муниципальный округ</c:v>
                </c:pt>
                <c:pt idx="25">
                  <c:v>Приаргунский муниципальный округ</c:v>
                </c:pt>
                <c:pt idx="26">
                  <c:v>Сретенский муниципальный округ</c:v>
                </c:pt>
                <c:pt idx="27">
                  <c:v>Улётовский муниципальный округ</c:v>
                </c:pt>
                <c:pt idx="28">
                  <c:v>Хилокский муниципальный округ</c:v>
                </c:pt>
                <c:pt idx="29">
                  <c:v>Чернышевский муниципальный округ</c:v>
                </c:pt>
                <c:pt idx="30">
                  <c:v>Читинский муниципальный округ</c:v>
                </c:pt>
                <c:pt idx="31">
                  <c:v>Шелопугинский муниципальный округ</c:v>
                </c:pt>
                <c:pt idx="32">
                  <c:v>Шилкинский муниципальный округ</c:v>
                </c:pt>
              </c:strCache>
            </c:strRef>
          </c:cat>
          <c:val>
            <c:numRef>
              <c:f>Лист6!$J$2:$J$34</c:f>
              <c:numCache>
                <c:formatCode>0.00%</c:formatCode>
                <c:ptCount val="33"/>
                <c:pt idx="0">
                  <c:v>0</c:v>
                </c:pt>
                <c:pt idx="1">
                  <c:v>0.28570000000000001</c:v>
                </c:pt>
                <c:pt idx="2">
                  <c:v>0.4</c:v>
                </c:pt>
                <c:pt idx="3">
                  <c:v>0.14290000000000008</c:v>
                </c:pt>
                <c:pt idx="4">
                  <c:v>0.129</c:v>
                </c:pt>
                <c:pt idx="5">
                  <c:v>0</c:v>
                </c:pt>
                <c:pt idx="6">
                  <c:v>0.125</c:v>
                </c:pt>
                <c:pt idx="7">
                  <c:v>0.18890000000000012</c:v>
                </c:pt>
                <c:pt idx="8">
                  <c:v>0.11670000000000004</c:v>
                </c:pt>
                <c:pt idx="9">
                  <c:v>0.4</c:v>
                </c:pt>
                <c:pt idx="10">
                  <c:v>0.1111</c:v>
                </c:pt>
                <c:pt idx="11">
                  <c:v>0</c:v>
                </c:pt>
                <c:pt idx="12">
                  <c:v>0.2</c:v>
                </c:pt>
                <c:pt idx="13">
                  <c:v>0</c:v>
                </c:pt>
                <c:pt idx="14">
                  <c:v>0.4</c:v>
                </c:pt>
                <c:pt idx="15">
                  <c:v>0.11860000000000002</c:v>
                </c:pt>
                <c:pt idx="16">
                  <c:v>0.24000000000000007</c:v>
                </c:pt>
                <c:pt idx="17">
                  <c:v>0.22220000000000001</c:v>
                </c:pt>
                <c:pt idx="18">
                  <c:v>0.17390000000000008</c:v>
                </c:pt>
                <c:pt idx="19">
                  <c:v>0</c:v>
                </c:pt>
                <c:pt idx="20">
                  <c:v>0.30770000000000008</c:v>
                </c:pt>
                <c:pt idx="21">
                  <c:v>0.1</c:v>
                </c:pt>
                <c:pt idx="22">
                  <c:v>0</c:v>
                </c:pt>
                <c:pt idx="23">
                  <c:v>0.18180000000000004</c:v>
                </c:pt>
                <c:pt idx="24">
                  <c:v>0</c:v>
                </c:pt>
                <c:pt idx="25">
                  <c:v>7.6900000000000024E-2</c:v>
                </c:pt>
                <c:pt idx="26">
                  <c:v>0.18180000000000004</c:v>
                </c:pt>
                <c:pt idx="27">
                  <c:v>0.22220000000000001</c:v>
                </c:pt>
                <c:pt idx="28">
                  <c:v>0.18180000000000004</c:v>
                </c:pt>
                <c:pt idx="29">
                  <c:v>0.2273</c:v>
                </c:pt>
                <c:pt idx="30">
                  <c:v>2.7800000000000016E-2</c:v>
                </c:pt>
                <c:pt idx="31">
                  <c:v>0</c:v>
                </c:pt>
                <c:pt idx="32">
                  <c:v>3.8500000000000006E-2</c:v>
                </c:pt>
              </c:numCache>
            </c:numRef>
          </c:val>
        </c:ser>
        <c:ser>
          <c:idx val="3"/>
          <c:order val="3"/>
          <c:tx>
            <c:strRef>
              <c:f>Лист6!$K$1</c:f>
              <c:strCache>
                <c:ptCount val="1"/>
                <c:pt idx="0">
                  <c:v>от 81 до 100 баллов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cat>
            <c:strRef>
              <c:f>Лист6!$G$2:$G$34</c:f>
              <c:strCache>
                <c:ptCount val="33"/>
                <c:pt idx="0">
                  <c:v> Агинский муниципальный округ</c:v>
                </c:pt>
                <c:pt idx="1">
                  <c:v>Акшинский муниципальный округ</c:v>
                </c:pt>
                <c:pt idx="2">
                  <c:v>Александрово-Заводский муниципальный округ</c:v>
                </c:pt>
                <c:pt idx="3">
                  <c:v>Балейский муниципальный округ</c:v>
                </c:pt>
                <c:pt idx="4">
                  <c:v>Борзинский муниципальный округ</c:v>
                </c:pt>
                <c:pt idx="5">
                  <c:v>Газимуро-Заводский муниципальный округ</c:v>
                </c:pt>
                <c:pt idx="6">
                  <c:v>Городской округ "Город Петровск-Забайкальский"</c:v>
                </c:pt>
                <c:pt idx="7">
                  <c:v>Городской округ "Город Чита"</c:v>
                </c:pt>
                <c:pt idx="8">
                  <c:v>Городской округ "Посёлок Агинское"</c:v>
                </c:pt>
                <c:pt idx="9">
                  <c:v>Городской округ ЗАТО "Поселок Горный"</c:v>
                </c:pt>
                <c:pt idx="10">
                  <c:v>Дульдургинский муниципальный округ</c:v>
                </c:pt>
                <c:pt idx="11">
                  <c:v>Забайкальский муниципальный округ</c:v>
                </c:pt>
                <c:pt idx="12">
                  <c:v>Каларский муниципальный округ</c:v>
                </c:pt>
                <c:pt idx="13">
                  <c:v>Калганский муниципальный округ</c:v>
                </c:pt>
                <c:pt idx="14">
                  <c:v>Карымский муниципальный округ</c:v>
                </c:pt>
                <c:pt idx="15">
                  <c:v>Краснокаменский муниципальный округ</c:v>
                </c:pt>
                <c:pt idx="16">
                  <c:v>Красночикойский муниципальный округ</c:v>
                </c:pt>
                <c:pt idx="17">
                  <c:v>Кыринский муниципальный округ</c:v>
                </c:pt>
                <c:pt idx="18">
                  <c:v>Могойтуйский муниципальный округ</c:v>
                </c:pt>
                <c:pt idx="19">
                  <c:v>Могочинский муниципальный округ</c:v>
                </c:pt>
                <c:pt idx="20">
                  <c:v>Нерчинский муниципальный округ</c:v>
                </c:pt>
                <c:pt idx="21">
                  <c:v>Нерчинско-Заводский муниципальный округ</c:v>
                </c:pt>
                <c:pt idx="22">
                  <c:v>Оловяннинский муниципальный округ</c:v>
                </c:pt>
                <c:pt idx="23">
                  <c:v>Ононский муниципальный округ</c:v>
                </c:pt>
                <c:pt idx="24">
                  <c:v>Петровск-Забайкальский муниципальный округ</c:v>
                </c:pt>
                <c:pt idx="25">
                  <c:v>Приаргунский муниципальный округ</c:v>
                </c:pt>
                <c:pt idx="26">
                  <c:v>Сретенский муниципальный округ</c:v>
                </c:pt>
                <c:pt idx="27">
                  <c:v>Улётовский муниципальный округ</c:v>
                </c:pt>
                <c:pt idx="28">
                  <c:v>Хилокский муниципальный округ</c:v>
                </c:pt>
                <c:pt idx="29">
                  <c:v>Чернышевский муниципальный округ</c:v>
                </c:pt>
                <c:pt idx="30">
                  <c:v>Читинский муниципальный округ</c:v>
                </c:pt>
                <c:pt idx="31">
                  <c:v>Шелопугинский муниципальный округ</c:v>
                </c:pt>
                <c:pt idx="32">
                  <c:v>Шилкинский муниципальный округ</c:v>
                </c:pt>
              </c:strCache>
            </c:strRef>
          </c:cat>
          <c:val>
            <c:numRef>
              <c:f>Лист6!$K$2:$K$34</c:f>
              <c:numCache>
                <c:formatCode>0.00%</c:formatCode>
                <c:ptCount val="3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4.1700000000000015E-2</c:v>
                </c:pt>
                <c:pt idx="7">
                  <c:v>7.2200000000000014E-2</c:v>
                </c:pt>
                <c:pt idx="8">
                  <c:v>3.3300000000000003E-2</c:v>
                </c:pt>
                <c:pt idx="9">
                  <c:v>0</c:v>
                </c:pt>
                <c:pt idx="10">
                  <c:v>0</c:v>
                </c:pt>
                <c:pt idx="11">
                  <c:v>5.2600000000000015E-2</c:v>
                </c:pt>
                <c:pt idx="12">
                  <c:v>0</c:v>
                </c:pt>
                <c:pt idx="13">
                  <c:v>0.33330000000000032</c:v>
                </c:pt>
                <c:pt idx="14">
                  <c:v>0</c:v>
                </c:pt>
                <c:pt idx="15">
                  <c:v>3.39E-2</c:v>
                </c:pt>
                <c:pt idx="16">
                  <c:v>0</c:v>
                </c:pt>
                <c:pt idx="17">
                  <c:v>0</c:v>
                </c:pt>
                <c:pt idx="18">
                  <c:v>2.1700000000000007E-2</c:v>
                </c:pt>
                <c:pt idx="19">
                  <c:v>0.05</c:v>
                </c:pt>
                <c:pt idx="20">
                  <c:v>0.1154</c:v>
                </c:pt>
                <c:pt idx="21">
                  <c:v>0.1</c:v>
                </c:pt>
                <c:pt idx="22">
                  <c:v>9.0900000000000022E-2</c:v>
                </c:pt>
                <c:pt idx="23">
                  <c:v>0</c:v>
                </c:pt>
                <c:pt idx="24">
                  <c:v>0.2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2.7800000000000016E-2</c:v>
                </c:pt>
                <c:pt idx="31">
                  <c:v>0</c:v>
                </c:pt>
                <c:pt idx="32">
                  <c:v>0.1154</c:v>
                </c:pt>
              </c:numCache>
            </c:numRef>
          </c:val>
        </c:ser>
        <c:overlap val="100"/>
        <c:axId val="188032512"/>
        <c:axId val="188034048"/>
      </c:barChart>
      <c:catAx>
        <c:axId val="188032512"/>
        <c:scaling>
          <c:orientation val="maxMin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8034048"/>
        <c:crosses val="autoZero"/>
        <c:auto val="1"/>
        <c:lblAlgn val="ctr"/>
        <c:lblOffset val="100"/>
      </c:catAx>
      <c:valAx>
        <c:axId val="188034048"/>
        <c:scaling>
          <c:orientation val="minMax"/>
          <c:max val="1"/>
        </c:scaling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8032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6194000000000007E-2"/>
          <c:y val="0.92641299999999971"/>
          <c:w val="0.96220300000000003"/>
          <c:h val="7.223000000000003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>
              <a:solidFill>
                <a:sysClr val="windowText" lastClr="000000"/>
              </a:solidFill>
              <a:latin typeface="Times New Roman"/>
              <a:ea typeface="+mn-ea"/>
              <a:cs typeface="Times New Roman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Times New Roman"/>
          <a:cs typeface="Times New Roman"/>
        </a:defRPr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мин!$B$1</c:f>
              <c:strCache>
                <c:ptCount val="1"/>
                <c:pt idx="0">
                  <c:v>2023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cat>
            <c:strRef>
              <c:f>мин!$A$2:$A$36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мин!$B$2:$B$36</c:f>
              <c:numCache>
                <c:formatCode>[$-10419]0.00;\(0.00\)</c:formatCode>
                <c:ptCount val="35"/>
                <c:pt idx="0">
                  <c:v>6.6666666666666696</c:v>
                </c:pt>
                <c:pt idx="1">
                  <c:v>6.6666666666666696</c:v>
                </c:pt>
                <c:pt idx="2">
                  <c:v>33.3333333333333</c:v>
                </c:pt>
                <c:pt idx="3">
                  <c:v>10</c:v>
                </c:pt>
                <c:pt idx="4">
                  <c:v>12.962962962963003</c:v>
                </c:pt>
                <c:pt idx="5">
                  <c:v>37.878787878787897</c:v>
                </c:pt>
                <c:pt idx="6">
                  <c:v>22.727272727272705</c:v>
                </c:pt>
                <c:pt idx="7">
                  <c:v>11.805555555555607</c:v>
                </c:pt>
                <c:pt idx="8">
                  <c:v>0</c:v>
                </c:pt>
                <c:pt idx="9">
                  <c:v>4.7619047619047601</c:v>
                </c:pt>
                <c:pt idx="10">
                  <c:v>12.5</c:v>
                </c:pt>
                <c:pt idx="11">
                  <c:v>25</c:v>
                </c:pt>
                <c:pt idx="12">
                  <c:v>0</c:v>
                </c:pt>
                <c:pt idx="13">
                  <c:v>0</c:v>
                </c:pt>
                <c:pt idx="14">
                  <c:v>36.206896551724085</c:v>
                </c:pt>
                <c:pt idx="15">
                  <c:v>7.1428571428571397</c:v>
                </c:pt>
                <c:pt idx="16">
                  <c:v>0</c:v>
                </c:pt>
                <c:pt idx="17">
                  <c:v>17.5</c:v>
                </c:pt>
                <c:pt idx="18">
                  <c:v>9.0909090909090935</c:v>
                </c:pt>
                <c:pt idx="19">
                  <c:v>0</c:v>
                </c:pt>
                <c:pt idx="20">
                  <c:v>22.222222222222186</c:v>
                </c:pt>
                <c:pt idx="21">
                  <c:v>18.421052631578888</c:v>
                </c:pt>
                <c:pt idx="22">
                  <c:v>7.1428571428571397</c:v>
                </c:pt>
                <c:pt idx="23">
                  <c:v>15.384615384615399</c:v>
                </c:pt>
                <c:pt idx="24">
                  <c:v>0</c:v>
                </c:pt>
                <c:pt idx="25">
                  <c:v>0</c:v>
                </c:pt>
                <c:pt idx="26">
                  <c:v>25</c:v>
                </c:pt>
                <c:pt idx="27">
                  <c:v>0</c:v>
                </c:pt>
                <c:pt idx="28">
                  <c:v>0</c:v>
                </c:pt>
                <c:pt idx="29">
                  <c:v>6.6666666666666696</c:v>
                </c:pt>
                <c:pt idx="30">
                  <c:v>11.764705882352898</c:v>
                </c:pt>
                <c:pt idx="31">
                  <c:v>0</c:v>
                </c:pt>
                <c:pt idx="32">
                  <c:v>5.5555555555555571</c:v>
                </c:pt>
                <c:pt idx="33">
                  <c:v>33.3333333333333</c:v>
                </c:pt>
                <c:pt idx="34">
                  <c:v>14.814814814814802</c:v>
                </c:pt>
              </c:numCache>
            </c:numRef>
          </c:val>
        </c:ser>
        <c:ser>
          <c:idx val="1"/>
          <c:order val="1"/>
          <c:tx>
            <c:strRef>
              <c:f>мин!$C$1</c:f>
              <c:strCache>
                <c:ptCount val="1"/>
                <c:pt idx="0">
                  <c:v>2024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cat>
            <c:strRef>
              <c:f>мин!$A$2:$A$36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мин!$C$2:$C$36</c:f>
              <c:numCache>
                <c:formatCode>General</c:formatCode>
                <c:ptCount val="35"/>
                <c:pt idx="0">
                  <c:v>0</c:v>
                </c:pt>
                <c:pt idx="1">
                  <c:v>11.76</c:v>
                </c:pt>
                <c:pt idx="2">
                  <c:v>33.33</c:v>
                </c:pt>
                <c:pt idx="3">
                  <c:v>10</c:v>
                </c:pt>
                <c:pt idx="4">
                  <c:v>22.86</c:v>
                </c:pt>
                <c:pt idx="5">
                  <c:v>21.279999999999994</c:v>
                </c:pt>
                <c:pt idx="6">
                  <c:v>30</c:v>
                </c:pt>
                <c:pt idx="7">
                  <c:v>12.22</c:v>
                </c:pt>
                <c:pt idx="8">
                  <c:v>0</c:v>
                </c:pt>
                <c:pt idx="9">
                  <c:v>20</c:v>
                </c:pt>
                <c:pt idx="10">
                  <c:v>8.7000000000000011</c:v>
                </c:pt>
                <c:pt idx="11">
                  <c:v>11.11</c:v>
                </c:pt>
                <c:pt idx="12">
                  <c:v>6.67</c:v>
                </c:pt>
                <c:pt idx="13">
                  <c:v>0</c:v>
                </c:pt>
                <c:pt idx="14">
                  <c:v>27.27</c:v>
                </c:pt>
                <c:pt idx="15">
                  <c:v>0</c:v>
                </c:pt>
                <c:pt idx="16">
                  <c:v>14.29</c:v>
                </c:pt>
                <c:pt idx="17">
                  <c:v>7.6899999999999995</c:v>
                </c:pt>
                <c:pt idx="18">
                  <c:v>0</c:v>
                </c:pt>
                <c:pt idx="19">
                  <c:v>3.57</c:v>
                </c:pt>
                <c:pt idx="20">
                  <c:v>45.45</c:v>
                </c:pt>
                <c:pt idx="21">
                  <c:v>11.11</c:v>
                </c:pt>
                <c:pt idx="22">
                  <c:v>16.670000000000005</c:v>
                </c:pt>
                <c:pt idx="23">
                  <c:v>7.3199999999999985</c:v>
                </c:pt>
                <c:pt idx="24">
                  <c:v>20</c:v>
                </c:pt>
                <c:pt idx="25">
                  <c:v>12.5</c:v>
                </c:pt>
                <c:pt idx="26">
                  <c:v>0</c:v>
                </c:pt>
                <c:pt idx="27">
                  <c:v>33.33</c:v>
                </c:pt>
                <c:pt idx="28">
                  <c:v>0</c:v>
                </c:pt>
                <c:pt idx="29">
                  <c:v>23.08</c:v>
                </c:pt>
                <c:pt idx="30">
                  <c:v>22.73</c:v>
                </c:pt>
                <c:pt idx="31">
                  <c:v>9.76</c:v>
                </c:pt>
                <c:pt idx="32">
                  <c:v>8.57</c:v>
                </c:pt>
                <c:pt idx="33">
                  <c:v>0</c:v>
                </c:pt>
                <c:pt idx="34">
                  <c:v>7.14</c:v>
                </c:pt>
              </c:numCache>
            </c:numRef>
          </c:val>
        </c:ser>
        <c:ser>
          <c:idx val="2"/>
          <c:order val="2"/>
          <c:tx>
            <c:strRef>
              <c:f>мин!$D$1</c:f>
              <c:strCache>
                <c:ptCount val="1"/>
                <c:pt idx="0">
                  <c:v>2025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cat>
            <c:strRef>
              <c:f>мин!$A$2:$A$36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мин!$D$2:$D$36</c:f>
              <c:numCache>
                <c:formatCode>General</c:formatCode>
                <c:ptCount val="35"/>
                <c:pt idx="0">
                  <c:v>18.18</c:v>
                </c:pt>
                <c:pt idx="1">
                  <c:v>0</c:v>
                </c:pt>
                <c:pt idx="2">
                  <c:v>20</c:v>
                </c:pt>
                <c:pt idx="3">
                  <c:v>42.86</c:v>
                </c:pt>
                <c:pt idx="4">
                  <c:v>25.810000000000006</c:v>
                </c:pt>
                <c:pt idx="5">
                  <c:v>23.73</c:v>
                </c:pt>
                <c:pt idx="6">
                  <c:v>20.830000000000005</c:v>
                </c:pt>
                <c:pt idx="7">
                  <c:v>16.670000000000005</c:v>
                </c:pt>
                <c:pt idx="8">
                  <c:v>0</c:v>
                </c:pt>
                <c:pt idx="9">
                  <c:v>18.52</c:v>
                </c:pt>
                <c:pt idx="10">
                  <c:v>42.11</c:v>
                </c:pt>
                <c:pt idx="11">
                  <c:v>0</c:v>
                </c:pt>
                <c:pt idx="12">
                  <c:v>20</c:v>
                </c:pt>
                <c:pt idx="13">
                  <c:v>0</c:v>
                </c:pt>
                <c:pt idx="14">
                  <c:v>24</c:v>
                </c:pt>
                <c:pt idx="15">
                  <c:v>16</c:v>
                </c:pt>
                <c:pt idx="16">
                  <c:v>0</c:v>
                </c:pt>
                <c:pt idx="17">
                  <c:v>17.39</c:v>
                </c:pt>
                <c:pt idx="18">
                  <c:v>25</c:v>
                </c:pt>
                <c:pt idx="19">
                  <c:v>11.54</c:v>
                </c:pt>
                <c:pt idx="20">
                  <c:v>20</c:v>
                </c:pt>
                <c:pt idx="21">
                  <c:v>9.09</c:v>
                </c:pt>
                <c:pt idx="22">
                  <c:v>9.09</c:v>
                </c:pt>
                <c:pt idx="23">
                  <c:v>16.670000000000005</c:v>
                </c:pt>
                <c:pt idx="24">
                  <c:v>20</c:v>
                </c:pt>
                <c:pt idx="25">
                  <c:v>0</c:v>
                </c:pt>
                <c:pt idx="26">
                  <c:v>36.36</c:v>
                </c:pt>
                <c:pt idx="29">
                  <c:v>0</c:v>
                </c:pt>
                <c:pt idx="30">
                  <c:v>22.73</c:v>
                </c:pt>
                <c:pt idx="31">
                  <c:v>9.09</c:v>
                </c:pt>
                <c:pt idx="32">
                  <c:v>16.670000000000005</c:v>
                </c:pt>
                <c:pt idx="33">
                  <c:v>25</c:v>
                </c:pt>
                <c:pt idx="34">
                  <c:v>26.919999999999995</c:v>
                </c:pt>
              </c:numCache>
            </c:numRef>
          </c:val>
        </c:ser>
        <c:axId val="173104128"/>
        <c:axId val="173110016"/>
      </c:barChart>
      <c:lineChart>
        <c:grouping val="standard"/>
        <c:ser>
          <c:idx val="3"/>
          <c:order val="3"/>
          <c:tx>
            <c:strRef>
              <c:f>мин!$E$1</c:f>
              <c:strCache>
                <c:ptCount val="1"/>
                <c:pt idx="0">
                  <c:v>Среднее значение по Забайкальскому краю в 2025 г. 18,28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мин!$A$2:$A$36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мин!$E$2:$E$36</c:f>
              <c:numCache>
                <c:formatCode>General</c:formatCode>
                <c:ptCount val="35"/>
                <c:pt idx="0">
                  <c:v>18.279999999999994</c:v>
                </c:pt>
                <c:pt idx="1">
                  <c:v>18.279999999999994</c:v>
                </c:pt>
                <c:pt idx="2">
                  <c:v>18.279999999999994</c:v>
                </c:pt>
                <c:pt idx="3">
                  <c:v>18.279999999999994</c:v>
                </c:pt>
                <c:pt idx="4">
                  <c:v>18.279999999999994</c:v>
                </c:pt>
                <c:pt idx="5">
                  <c:v>18.279999999999994</c:v>
                </c:pt>
                <c:pt idx="6">
                  <c:v>18.279999999999994</c:v>
                </c:pt>
                <c:pt idx="7">
                  <c:v>18.279999999999994</c:v>
                </c:pt>
                <c:pt idx="8">
                  <c:v>18.279999999999994</c:v>
                </c:pt>
                <c:pt idx="9">
                  <c:v>18.279999999999994</c:v>
                </c:pt>
                <c:pt idx="10">
                  <c:v>18.279999999999994</c:v>
                </c:pt>
                <c:pt idx="11">
                  <c:v>18.279999999999994</c:v>
                </c:pt>
                <c:pt idx="12">
                  <c:v>18.279999999999994</c:v>
                </c:pt>
                <c:pt idx="13">
                  <c:v>18.279999999999994</c:v>
                </c:pt>
                <c:pt idx="14">
                  <c:v>18.279999999999994</c:v>
                </c:pt>
                <c:pt idx="15">
                  <c:v>18.279999999999994</c:v>
                </c:pt>
                <c:pt idx="16">
                  <c:v>18.279999999999994</c:v>
                </c:pt>
                <c:pt idx="17">
                  <c:v>18.279999999999994</c:v>
                </c:pt>
                <c:pt idx="18">
                  <c:v>18.279999999999994</c:v>
                </c:pt>
                <c:pt idx="19">
                  <c:v>18.279999999999994</c:v>
                </c:pt>
                <c:pt idx="20">
                  <c:v>18.279999999999994</c:v>
                </c:pt>
                <c:pt idx="21">
                  <c:v>18.279999999999994</c:v>
                </c:pt>
                <c:pt idx="22">
                  <c:v>18.279999999999994</c:v>
                </c:pt>
                <c:pt idx="23">
                  <c:v>18.279999999999994</c:v>
                </c:pt>
                <c:pt idx="24">
                  <c:v>18.279999999999994</c:v>
                </c:pt>
                <c:pt idx="25">
                  <c:v>18.279999999999994</c:v>
                </c:pt>
                <c:pt idx="26">
                  <c:v>18.279999999999994</c:v>
                </c:pt>
                <c:pt idx="27">
                  <c:v>18.279999999999994</c:v>
                </c:pt>
                <c:pt idx="28">
                  <c:v>18.279999999999994</c:v>
                </c:pt>
                <c:pt idx="29">
                  <c:v>18.279999999999994</c:v>
                </c:pt>
                <c:pt idx="30">
                  <c:v>18.279999999999994</c:v>
                </c:pt>
                <c:pt idx="31">
                  <c:v>18.279999999999994</c:v>
                </c:pt>
                <c:pt idx="32">
                  <c:v>18.279999999999994</c:v>
                </c:pt>
                <c:pt idx="33">
                  <c:v>18.279999999999994</c:v>
                </c:pt>
                <c:pt idx="34">
                  <c:v>18.279999999999994</c:v>
                </c:pt>
              </c:numCache>
            </c:numRef>
          </c:val>
        </c:ser>
        <c:marker val="1"/>
        <c:axId val="173104128"/>
        <c:axId val="173110016"/>
      </c:lineChart>
      <c:catAx>
        <c:axId val="17310412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73110016"/>
        <c:crosses val="autoZero"/>
        <c:auto val="1"/>
        <c:lblAlgn val="ctr"/>
        <c:lblOffset val="100"/>
      </c:catAx>
      <c:valAx>
        <c:axId val="173110016"/>
        <c:scaling>
          <c:orientation val="minMax"/>
          <c:max val="50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731041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1717000000000009E-2"/>
          <c:y val="0.83956199999999981"/>
          <c:w val="0.968283"/>
          <c:h val="0.13987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>
              <a:solidFill>
                <a:schemeClr val="tx1">
                  <a:lumMod val="65000"/>
                  <a:lumOff val="35000"/>
                </a:schemeClr>
              </a:solidFill>
              <a:latin typeface="Times New Roman"/>
              <a:ea typeface="+mn-ea"/>
              <a:cs typeface="Times New Roman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latin typeface="Times New Roman"/>
          <a:cs typeface="Times New Roman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0.139652"/>
          <c:y val="5.0925999999999999E-2"/>
          <c:w val="0.824882"/>
          <c:h val="0.27992200000000012"/>
        </c:manualLayout>
      </c:layout>
      <c:barChart>
        <c:barDir val="col"/>
        <c:grouping val="clustered"/>
        <c:ser>
          <c:idx val="0"/>
          <c:order val="0"/>
          <c:tx>
            <c:strRef>
              <c:f>'60'!$B$1</c:f>
              <c:strCache>
                <c:ptCount val="1"/>
                <c:pt idx="0">
                  <c:v>2023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cat>
            <c:strRef>
              <c:f>'60'!$A$2:$A$36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'60'!$B$2:$B$36</c:f>
              <c:numCache>
                <c:formatCode>[$-10419]0.00;\(0.00\)</c:formatCode>
                <c:ptCount val="35"/>
                <c:pt idx="0">
                  <c:v>80</c:v>
                </c:pt>
                <c:pt idx="1">
                  <c:v>73.333333333333272</c:v>
                </c:pt>
                <c:pt idx="2">
                  <c:v>66.6666666666667</c:v>
                </c:pt>
                <c:pt idx="3">
                  <c:v>80</c:v>
                </c:pt>
                <c:pt idx="4">
                  <c:v>61.1111111111111</c:v>
                </c:pt>
                <c:pt idx="5">
                  <c:v>45.454545454545475</c:v>
                </c:pt>
                <c:pt idx="6">
                  <c:v>68.181818181818201</c:v>
                </c:pt>
                <c:pt idx="7">
                  <c:v>52.546296296296283</c:v>
                </c:pt>
                <c:pt idx="8">
                  <c:v>66.6666666666667</c:v>
                </c:pt>
                <c:pt idx="9">
                  <c:v>66.6666666666667</c:v>
                </c:pt>
                <c:pt idx="10">
                  <c:v>68.75</c:v>
                </c:pt>
                <c:pt idx="11">
                  <c:v>37.5</c:v>
                </c:pt>
                <c:pt idx="12">
                  <c:v>50</c:v>
                </c:pt>
                <c:pt idx="13">
                  <c:v>75</c:v>
                </c:pt>
                <c:pt idx="14">
                  <c:v>46.551724137930997</c:v>
                </c:pt>
                <c:pt idx="15">
                  <c:v>71.428571428571388</c:v>
                </c:pt>
                <c:pt idx="16">
                  <c:v>75</c:v>
                </c:pt>
                <c:pt idx="17">
                  <c:v>57.5</c:v>
                </c:pt>
                <c:pt idx="18">
                  <c:v>63.636363636363598</c:v>
                </c:pt>
                <c:pt idx="19">
                  <c:v>66.6666666666667</c:v>
                </c:pt>
                <c:pt idx="20">
                  <c:v>66.6666666666667</c:v>
                </c:pt>
                <c:pt idx="21">
                  <c:v>55.263157894736914</c:v>
                </c:pt>
                <c:pt idx="22">
                  <c:v>71.428571428571388</c:v>
                </c:pt>
                <c:pt idx="23">
                  <c:v>58.461538461538495</c:v>
                </c:pt>
                <c:pt idx="24">
                  <c:v>66.6666666666667</c:v>
                </c:pt>
                <c:pt idx="25">
                  <c:v>88.888888888888843</c:v>
                </c:pt>
                <c:pt idx="26">
                  <c:v>25</c:v>
                </c:pt>
                <c:pt idx="27">
                  <c:v>100</c:v>
                </c:pt>
                <c:pt idx="28">
                  <c:v>100</c:v>
                </c:pt>
                <c:pt idx="29">
                  <c:v>73.333333333333272</c:v>
                </c:pt>
                <c:pt idx="30">
                  <c:v>64.705882352941146</c:v>
                </c:pt>
                <c:pt idx="31">
                  <c:v>61.1111111111111</c:v>
                </c:pt>
                <c:pt idx="32">
                  <c:v>80.555555555555571</c:v>
                </c:pt>
                <c:pt idx="33">
                  <c:v>66.6666666666667</c:v>
                </c:pt>
                <c:pt idx="34">
                  <c:v>51.851851851851784</c:v>
                </c:pt>
              </c:numCache>
            </c:numRef>
          </c:val>
        </c:ser>
        <c:ser>
          <c:idx val="1"/>
          <c:order val="1"/>
          <c:tx>
            <c:strRef>
              <c:f>'60'!$C$1</c:f>
              <c:strCache>
                <c:ptCount val="1"/>
                <c:pt idx="0">
                  <c:v>2024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cat>
            <c:strRef>
              <c:f>'60'!$A$2:$A$36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'60'!$C$2:$C$36</c:f>
              <c:numCache>
                <c:formatCode>General</c:formatCode>
                <c:ptCount val="35"/>
                <c:pt idx="0">
                  <c:v>57.14</c:v>
                </c:pt>
                <c:pt idx="1">
                  <c:v>64.710000000000022</c:v>
                </c:pt>
                <c:pt idx="2">
                  <c:v>66.669999999999987</c:v>
                </c:pt>
                <c:pt idx="3">
                  <c:v>80</c:v>
                </c:pt>
                <c:pt idx="4">
                  <c:v>40</c:v>
                </c:pt>
                <c:pt idx="5">
                  <c:v>48.94</c:v>
                </c:pt>
                <c:pt idx="6">
                  <c:v>50</c:v>
                </c:pt>
                <c:pt idx="7">
                  <c:v>42.61</c:v>
                </c:pt>
                <c:pt idx="8">
                  <c:v>50</c:v>
                </c:pt>
                <c:pt idx="9">
                  <c:v>68</c:v>
                </c:pt>
                <c:pt idx="10">
                  <c:v>56.52</c:v>
                </c:pt>
                <c:pt idx="11">
                  <c:v>66.669999999999987</c:v>
                </c:pt>
                <c:pt idx="12">
                  <c:v>86.669999999999987</c:v>
                </c:pt>
                <c:pt idx="13">
                  <c:v>100</c:v>
                </c:pt>
                <c:pt idx="14">
                  <c:v>42.42</c:v>
                </c:pt>
                <c:pt idx="15">
                  <c:v>53.85</c:v>
                </c:pt>
                <c:pt idx="16">
                  <c:v>57.14</c:v>
                </c:pt>
                <c:pt idx="17">
                  <c:v>48.720000000000013</c:v>
                </c:pt>
                <c:pt idx="18">
                  <c:v>58.82</c:v>
                </c:pt>
                <c:pt idx="19">
                  <c:v>32.14</c:v>
                </c:pt>
                <c:pt idx="20">
                  <c:v>45.45</c:v>
                </c:pt>
                <c:pt idx="21">
                  <c:v>55.56</c:v>
                </c:pt>
                <c:pt idx="22">
                  <c:v>58.33</c:v>
                </c:pt>
                <c:pt idx="23">
                  <c:v>41.46</c:v>
                </c:pt>
                <c:pt idx="24">
                  <c:v>60</c:v>
                </c:pt>
                <c:pt idx="25">
                  <c:v>62.5</c:v>
                </c:pt>
                <c:pt idx="26">
                  <c:v>54.55</c:v>
                </c:pt>
                <c:pt idx="27">
                  <c:v>66.669999999999987</c:v>
                </c:pt>
                <c:pt idx="28">
                  <c:v>66.669999999999987</c:v>
                </c:pt>
                <c:pt idx="29">
                  <c:v>23.08</c:v>
                </c:pt>
                <c:pt idx="30">
                  <c:v>54.55</c:v>
                </c:pt>
                <c:pt idx="31">
                  <c:v>58.54</c:v>
                </c:pt>
                <c:pt idx="32">
                  <c:v>60</c:v>
                </c:pt>
                <c:pt idx="33">
                  <c:v>75</c:v>
                </c:pt>
                <c:pt idx="34">
                  <c:v>57.14</c:v>
                </c:pt>
              </c:numCache>
            </c:numRef>
          </c:val>
        </c:ser>
        <c:ser>
          <c:idx val="2"/>
          <c:order val="2"/>
          <c:tx>
            <c:strRef>
              <c:f>'60'!$D$1</c:f>
              <c:strCache>
                <c:ptCount val="1"/>
                <c:pt idx="0">
                  <c:v>2025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cat>
            <c:strRef>
              <c:f>'60'!$A$2:$A$36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'60'!$D$2:$D$36</c:f>
              <c:numCache>
                <c:formatCode>General</c:formatCode>
                <c:ptCount val="35"/>
                <c:pt idx="0">
                  <c:v>81.819999999999993</c:v>
                </c:pt>
                <c:pt idx="1">
                  <c:v>71.430000000000007</c:v>
                </c:pt>
                <c:pt idx="2">
                  <c:v>40</c:v>
                </c:pt>
                <c:pt idx="3">
                  <c:v>42.86</c:v>
                </c:pt>
                <c:pt idx="4">
                  <c:v>61.290000000000013</c:v>
                </c:pt>
                <c:pt idx="5">
                  <c:v>61.02</c:v>
                </c:pt>
                <c:pt idx="6">
                  <c:v>62.5</c:v>
                </c:pt>
                <c:pt idx="7">
                  <c:v>57.220000000000013</c:v>
                </c:pt>
                <c:pt idx="8">
                  <c:v>100</c:v>
                </c:pt>
                <c:pt idx="9">
                  <c:v>70.36999999999999</c:v>
                </c:pt>
                <c:pt idx="10">
                  <c:v>52.63</c:v>
                </c:pt>
                <c:pt idx="11">
                  <c:v>60</c:v>
                </c:pt>
                <c:pt idx="12">
                  <c:v>60</c:v>
                </c:pt>
                <c:pt idx="13">
                  <c:v>66.669999999999987</c:v>
                </c:pt>
                <c:pt idx="14">
                  <c:v>36</c:v>
                </c:pt>
                <c:pt idx="15">
                  <c:v>60</c:v>
                </c:pt>
                <c:pt idx="16">
                  <c:v>77.78</c:v>
                </c:pt>
                <c:pt idx="17">
                  <c:v>63.04</c:v>
                </c:pt>
                <c:pt idx="18">
                  <c:v>70</c:v>
                </c:pt>
                <c:pt idx="19">
                  <c:v>46.15</c:v>
                </c:pt>
                <c:pt idx="20">
                  <c:v>60</c:v>
                </c:pt>
                <c:pt idx="21">
                  <c:v>81.819999999999993</c:v>
                </c:pt>
                <c:pt idx="22">
                  <c:v>72.73</c:v>
                </c:pt>
                <c:pt idx="23">
                  <c:v>68.33</c:v>
                </c:pt>
                <c:pt idx="24">
                  <c:v>60</c:v>
                </c:pt>
                <c:pt idx="25">
                  <c:v>92.31</c:v>
                </c:pt>
                <c:pt idx="26">
                  <c:v>45.45</c:v>
                </c:pt>
                <c:pt idx="29">
                  <c:v>77.78</c:v>
                </c:pt>
                <c:pt idx="30">
                  <c:v>59.09</c:v>
                </c:pt>
                <c:pt idx="31">
                  <c:v>68.179999999999978</c:v>
                </c:pt>
                <c:pt idx="32">
                  <c:v>77.78</c:v>
                </c:pt>
                <c:pt idx="33">
                  <c:v>75</c:v>
                </c:pt>
                <c:pt idx="34">
                  <c:v>57.690000000000012</c:v>
                </c:pt>
              </c:numCache>
            </c:numRef>
          </c:val>
        </c:ser>
        <c:axId val="189084032"/>
        <c:axId val="189085568"/>
      </c:barChart>
      <c:lineChart>
        <c:grouping val="standard"/>
        <c:ser>
          <c:idx val="3"/>
          <c:order val="3"/>
          <c:tx>
            <c:strRef>
              <c:f>'60'!$E$1</c:f>
              <c:strCache>
                <c:ptCount val="1"/>
                <c:pt idx="0">
                  <c:v>Среднее значение по Забайкальскому краю в 2025 г. 61,29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'60'!$A$2:$A$36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'60'!$E$2:$E$36</c:f>
              <c:numCache>
                <c:formatCode>[$-10419]0.00;\(0.00\)</c:formatCode>
                <c:ptCount val="35"/>
                <c:pt idx="0">
                  <c:v>61.290000000000013</c:v>
                </c:pt>
                <c:pt idx="1">
                  <c:v>61.290000000000013</c:v>
                </c:pt>
                <c:pt idx="2">
                  <c:v>61.290000000000013</c:v>
                </c:pt>
                <c:pt idx="3">
                  <c:v>61.290000000000013</c:v>
                </c:pt>
                <c:pt idx="4">
                  <c:v>61.290000000000013</c:v>
                </c:pt>
                <c:pt idx="5">
                  <c:v>61.290000000000013</c:v>
                </c:pt>
                <c:pt idx="6">
                  <c:v>61.290000000000013</c:v>
                </c:pt>
                <c:pt idx="7">
                  <c:v>61.290000000000013</c:v>
                </c:pt>
                <c:pt idx="8">
                  <c:v>61.290000000000013</c:v>
                </c:pt>
                <c:pt idx="9">
                  <c:v>61.290000000000013</c:v>
                </c:pt>
                <c:pt idx="10">
                  <c:v>61.290000000000013</c:v>
                </c:pt>
                <c:pt idx="11">
                  <c:v>61.290000000000013</c:v>
                </c:pt>
                <c:pt idx="12">
                  <c:v>61.290000000000013</c:v>
                </c:pt>
                <c:pt idx="13">
                  <c:v>61.290000000000013</c:v>
                </c:pt>
                <c:pt idx="14">
                  <c:v>61.290000000000013</c:v>
                </c:pt>
                <c:pt idx="15">
                  <c:v>61.290000000000013</c:v>
                </c:pt>
                <c:pt idx="16">
                  <c:v>61.290000000000013</c:v>
                </c:pt>
                <c:pt idx="17">
                  <c:v>61.290000000000013</c:v>
                </c:pt>
                <c:pt idx="18">
                  <c:v>61.290000000000013</c:v>
                </c:pt>
                <c:pt idx="19">
                  <c:v>61.290000000000013</c:v>
                </c:pt>
                <c:pt idx="20">
                  <c:v>61.290000000000013</c:v>
                </c:pt>
                <c:pt idx="21">
                  <c:v>61.290000000000013</c:v>
                </c:pt>
                <c:pt idx="22">
                  <c:v>61.290000000000013</c:v>
                </c:pt>
                <c:pt idx="23">
                  <c:v>61.290000000000013</c:v>
                </c:pt>
                <c:pt idx="24">
                  <c:v>61.290000000000013</c:v>
                </c:pt>
                <c:pt idx="25">
                  <c:v>61.290000000000013</c:v>
                </c:pt>
                <c:pt idx="26">
                  <c:v>61.290000000000013</c:v>
                </c:pt>
                <c:pt idx="27">
                  <c:v>61.290000000000013</c:v>
                </c:pt>
                <c:pt idx="28">
                  <c:v>61.290000000000013</c:v>
                </c:pt>
                <c:pt idx="29">
                  <c:v>61.290000000000013</c:v>
                </c:pt>
                <c:pt idx="30">
                  <c:v>61.290000000000013</c:v>
                </c:pt>
                <c:pt idx="31">
                  <c:v>61.290000000000013</c:v>
                </c:pt>
                <c:pt idx="32">
                  <c:v>61.290000000000013</c:v>
                </c:pt>
                <c:pt idx="33">
                  <c:v>61.290000000000013</c:v>
                </c:pt>
                <c:pt idx="34">
                  <c:v>61.290000000000013</c:v>
                </c:pt>
              </c:numCache>
            </c:numRef>
          </c:val>
        </c:ser>
        <c:marker val="1"/>
        <c:axId val="189084032"/>
        <c:axId val="189085568"/>
      </c:lineChart>
      <c:catAx>
        <c:axId val="189084032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9085568"/>
        <c:crosses val="autoZero"/>
        <c:auto val="1"/>
        <c:lblAlgn val="ctr"/>
        <c:lblOffset val="100"/>
      </c:catAx>
      <c:valAx>
        <c:axId val="189085568"/>
        <c:scaling>
          <c:orientation val="minMax"/>
          <c:max val="100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9084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>
              <a:solidFill>
                <a:sysClr val="windowText" lastClr="000000"/>
              </a:solidFill>
              <a:latin typeface="Times New Roman"/>
              <a:ea typeface="+mn-ea"/>
              <a:cs typeface="Times New Roman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Times New Roman"/>
          <a:cs typeface="Times New Roman"/>
        </a:defRPr>
      </a:pPr>
      <a:endParaRPr lang="ru-RU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3.9778000000000008E-2"/>
          <c:y val="1.7122000000000005E-2"/>
          <c:w val="0.94267400000000023"/>
          <c:h val="0.45779300000000001"/>
        </c:manualLayout>
      </c:layout>
      <c:barChart>
        <c:barDir val="col"/>
        <c:grouping val="clustered"/>
        <c:ser>
          <c:idx val="0"/>
          <c:order val="0"/>
          <c:tx>
            <c:strRef>
              <c:f>'80'!$B$1</c:f>
              <c:strCache>
                <c:ptCount val="1"/>
                <c:pt idx="0">
                  <c:v>2023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cat>
            <c:strRef>
              <c:f>'80'!$A$2:$A$36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'80'!$B$2:$B$36</c:f>
              <c:numCache>
                <c:formatCode>[$-10419]0.00;\(0.00\)</c:formatCode>
                <c:ptCount val="35"/>
                <c:pt idx="0">
                  <c:v>6.6666666666666696</c:v>
                </c:pt>
                <c:pt idx="1">
                  <c:v>20</c:v>
                </c:pt>
                <c:pt idx="2">
                  <c:v>0</c:v>
                </c:pt>
                <c:pt idx="3">
                  <c:v>10</c:v>
                </c:pt>
                <c:pt idx="4">
                  <c:v>20.370370370370395</c:v>
                </c:pt>
                <c:pt idx="5">
                  <c:v>12.121212121212093</c:v>
                </c:pt>
                <c:pt idx="6">
                  <c:v>9.0909090909090935</c:v>
                </c:pt>
                <c:pt idx="7">
                  <c:v>24.768518518518494</c:v>
                </c:pt>
                <c:pt idx="8">
                  <c:v>33.3333333333333</c:v>
                </c:pt>
                <c:pt idx="9">
                  <c:v>28.571428571428594</c:v>
                </c:pt>
                <c:pt idx="10">
                  <c:v>6.25</c:v>
                </c:pt>
                <c:pt idx="11">
                  <c:v>25</c:v>
                </c:pt>
                <c:pt idx="12">
                  <c:v>0</c:v>
                </c:pt>
                <c:pt idx="13">
                  <c:v>25</c:v>
                </c:pt>
                <c:pt idx="14">
                  <c:v>15.517241379310299</c:v>
                </c:pt>
                <c:pt idx="15">
                  <c:v>14.285714285714302</c:v>
                </c:pt>
                <c:pt idx="16">
                  <c:v>25</c:v>
                </c:pt>
                <c:pt idx="17">
                  <c:v>25</c:v>
                </c:pt>
                <c:pt idx="18">
                  <c:v>27.272727272727277</c:v>
                </c:pt>
                <c:pt idx="19">
                  <c:v>33.3333333333333</c:v>
                </c:pt>
                <c:pt idx="20">
                  <c:v>0</c:v>
                </c:pt>
                <c:pt idx="21">
                  <c:v>23.684210526315795</c:v>
                </c:pt>
                <c:pt idx="22">
                  <c:v>21.428571428571395</c:v>
                </c:pt>
                <c:pt idx="23">
                  <c:v>18.461538461538499</c:v>
                </c:pt>
                <c:pt idx="24">
                  <c:v>33.3333333333333</c:v>
                </c:pt>
                <c:pt idx="25">
                  <c:v>11.111111111111095</c:v>
                </c:pt>
                <c:pt idx="26">
                  <c:v>37.5</c:v>
                </c:pt>
                <c:pt idx="27">
                  <c:v>0</c:v>
                </c:pt>
                <c:pt idx="28">
                  <c:v>0</c:v>
                </c:pt>
                <c:pt idx="29">
                  <c:v>13.3333333333333</c:v>
                </c:pt>
                <c:pt idx="30">
                  <c:v>17.647058823529406</c:v>
                </c:pt>
                <c:pt idx="31">
                  <c:v>33.3333333333333</c:v>
                </c:pt>
                <c:pt idx="32">
                  <c:v>11.111111111111095</c:v>
                </c:pt>
                <c:pt idx="33">
                  <c:v>0</c:v>
                </c:pt>
                <c:pt idx="34">
                  <c:v>25.925925925925888</c:v>
                </c:pt>
              </c:numCache>
            </c:numRef>
          </c:val>
        </c:ser>
        <c:ser>
          <c:idx val="1"/>
          <c:order val="1"/>
          <c:tx>
            <c:strRef>
              <c:f>'80'!$C$1</c:f>
              <c:strCache>
                <c:ptCount val="1"/>
                <c:pt idx="0">
                  <c:v>2024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cat>
            <c:strRef>
              <c:f>'80'!$A$2:$A$36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'80'!$C$2:$C$36</c:f>
              <c:numCache>
                <c:formatCode>General</c:formatCode>
                <c:ptCount val="35"/>
                <c:pt idx="0">
                  <c:v>42.86</c:v>
                </c:pt>
                <c:pt idx="1">
                  <c:v>11.76</c:v>
                </c:pt>
                <c:pt idx="2">
                  <c:v>0</c:v>
                </c:pt>
                <c:pt idx="3">
                  <c:v>0</c:v>
                </c:pt>
                <c:pt idx="4">
                  <c:v>28.57</c:v>
                </c:pt>
                <c:pt idx="5">
                  <c:v>21.279999999999994</c:v>
                </c:pt>
                <c:pt idx="6">
                  <c:v>10</c:v>
                </c:pt>
                <c:pt idx="7">
                  <c:v>30.4</c:v>
                </c:pt>
                <c:pt idx="8">
                  <c:v>50</c:v>
                </c:pt>
                <c:pt idx="9">
                  <c:v>8</c:v>
                </c:pt>
                <c:pt idx="10">
                  <c:v>21.74</c:v>
                </c:pt>
                <c:pt idx="11">
                  <c:v>22.22</c:v>
                </c:pt>
                <c:pt idx="12">
                  <c:v>6.67</c:v>
                </c:pt>
                <c:pt idx="13">
                  <c:v>0</c:v>
                </c:pt>
                <c:pt idx="14">
                  <c:v>21.21</c:v>
                </c:pt>
                <c:pt idx="15">
                  <c:v>30.77</c:v>
                </c:pt>
                <c:pt idx="16">
                  <c:v>28.57</c:v>
                </c:pt>
                <c:pt idx="17">
                  <c:v>33.33</c:v>
                </c:pt>
                <c:pt idx="18">
                  <c:v>35.290000000000013</c:v>
                </c:pt>
                <c:pt idx="19">
                  <c:v>46.43</c:v>
                </c:pt>
                <c:pt idx="20">
                  <c:v>0</c:v>
                </c:pt>
                <c:pt idx="21">
                  <c:v>22.22</c:v>
                </c:pt>
                <c:pt idx="22">
                  <c:v>8.33</c:v>
                </c:pt>
                <c:pt idx="23">
                  <c:v>43.9</c:v>
                </c:pt>
                <c:pt idx="24">
                  <c:v>20</c:v>
                </c:pt>
                <c:pt idx="25">
                  <c:v>25</c:v>
                </c:pt>
                <c:pt idx="26">
                  <c:v>36.36</c:v>
                </c:pt>
                <c:pt idx="27">
                  <c:v>0</c:v>
                </c:pt>
                <c:pt idx="28">
                  <c:v>33.33</c:v>
                </c:pt>
                <c:pt idx="29">
                  <c:v>30.77</c:v>
                </c:pt>
                <c:pt idx="30">
                  <c:v>18.18</c:v>
                </c:pt>
                <c:pt idx="31">
                  <c:v>17.07</c:v>
                </c:pt>
                <c:pt idx="32">
                  <c:v>25.71</c:v>
                </c:pt>
                <c:pt idx="33">
                  <c:v>25</c:v>
                </c:pt>
                <c:pt idx="34">
                  <c:v>28.57</c:v>
                </c:pt>
              </c:numCache>
            </c:numRef>
          </c:val>
        </c:ser>
        <c:ser>
          <c:idx val="2"/>
          <c:order val="2"/>
          <c:tx>
            <c:strRef>
              <c:f>'80'!$D$1</c:f>
              <c:strCache>
                <c:ptCount val="1"/>
                <c:pt idx="0">
                  <c:v>2025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cat>
            <c:strRef>
              <c:f>'80'!$A$2:$A$36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'80'!$D$2:$D$36</c:f>
              <c:numCache>
                <c:formatCode>General</c:formatCode>
                <c:ptCount val="35"/>
                <c:pt idx="0">
                  <c:v>0</c:v>
                </c:pt>
                <c:pt idx="1">
                  <c:v>28.57</c:v>
                </c:pt>
                <c:pt idx="2">
                  <c:v>40</c:v>
                </c:pt>
                <c:pt idx="3">
                  <c:v>14.29</c:v>
                </c:pt>
                <c:pt idx="4">
                  <c:v>12.9</c:v>
                </c:pt>
                <c:pt idx="5">
                  <c:v>11.860000000000003</c:v>
                </c:pt>
                <c:pt idx="6">
                  <c:v>12.5</c:v>
                </c:pt>
                <c:pt idx="7">
                  <c:v>18.89</c:v>
                </c:pt>
                <c:pt idx="8">
                  <c:v>0</c:v>
                </c:pt>
                <c:pt idx="9">
                  <c:v>11.11</c:v>
                </c:pt>
                <c:pt idx="10">
                  <c:v>0</c:v>
                </c:pt>
                <c:pt idx="11">
                  <c:v>40</c:v>
                </c:pt>
                <c:pt idx="12">
                  <c:v>20</c:v>
                </c:pt>
                <c:pt idx="13">
                  <c:v>0</c:v>
                </c:pt>
                <c:pt idx="14">
                  <c:v>40</c:v>
                </c:pt>
                <c:pt idx="15">
                  <c:v>24</c:v>
                </c:pt>
                <c:pt idx="16">
                  <c:v>22.22</c:v>
                </c:pt>
                <c:pt idx="17">
                  <c:v>17.39</c:v>
                </c:pt>
                <c:pt idx="18">
                  <c:v>0</c:v>
                </c:pt>
                <c:pt idx="19">
                  <c:v>30.77</c:v>
                </c:pt>
                <c:pt idx="20">
                  <c:v>10</c:v>
                </c:pt>
                <c:pt idx="21">
                  <c:v>0</c:v>
                </c:pt>
                <c:pt idx="22">
                  <c:v>18.18</c:v>
                </c:pt>
                <c:pt idx="23">
                  <c:v>11.67</c:v>
                </c:pt>
                <c:pt idx="24">
                  <c:v>0</c:v>
                </c:pt>
                <c:pt idx="25">
                  <c:v>7.6899999999999995</c:v>
                </c:pt>
                <c:pt idx="26">
                  <c:v>18.18</c:v>
                </c:pt>
                <c:pt idx="29">
                  <c:v>22.22</c:v>
                </c:pt>
                <c:pt idx="30">
                  <c:v>18.18</c:v>
                </c:pt>
                <c:pt idx="31">
                  <c:v>22.73</c:v>
                </c:pt>
                <c:pt idx="32">
                  <c:v>2.7800000000000002</c:v>
                </c:pt>
                <c:pt idx="33">
                  <c:v>0</c:v>
                </c:pt>
                <c:pt idx="34">
                  <c:v>3.8499999999999992</c:v>
                </c:pt>
              </c:numCache>
            </c:numRef>
          </c:val>
        </c:ser>
        <c:axId val="189027456"/>
        <c:axId val="189028992"/>
      </c:barChart>
      <c:lineChart>
        <c:grouping val="standard"/>
        <c:ser>
          <c:idx val="3"/>
          <c:order val="3"/>
          <c:tx>
            <c:strRef>
              <c:f>'80'!$E$1</c:f>
              <c:strCache>
                <c:ptCount val="1"/>
                <c:pt idx="0">
                  <c:v>Среднее значение по Забайкальскому краю в 2025 г. 15,73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'80'!$A$2:$A$36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'80'!$E$2:$E$36</c:f>
              <c:numCache>
                <c:formatCode>[$-10419]0.00;\(0.00\)</c:formatCode>
                <c:ptCount val="35"/>
                <c:pt idx="0">
                  <c:v>15.73</c:v>
                </c:pt>
                <c:pt idx="1">
                  <c:v>15.73</c:v>
                </c:pt>
                <c:pt idx="2">
                  <c:v>15.73</c:v>
                </c:pt>
                <c:pt idx="3">
                  <c:v>15.73</c:v>
                </c:pt>
                <c:pt idx="4">
                  <c:v>15.73</c:v>
                </c:pt>
                <c:pt idx="5">
                  <c:v>15.73</c:v>
                </c:pt>
                <c:pt idx="6">
                  <c:v>15.73</c:v>
                </c:pt>
                <c:pt idx="7">
                  <c:v>15.73</c:v>
                </c:pt>
                <c:pt idx="8">
                  <c:v>15.73</c:v>
                </c:pt>
                <c:pt idx="9">
                  <c:v>15.73</c:v>
                </c:pt>
                <c:pt idx="10">
                  <c:v>15.73</c:v>
                </c:pt>
                <c:pt idx="11">
                  <c:v>15.73</c:v>
                </c:pt>
                <c:pt idx="12">
                  <c:v>15.73</c:v>
                </c:pt>
                <c:pt idx="13">
                  <c:v>15.73</c:v>
                </c:pt>
                <c:pt idx="14">
                  <c:v>15.73</c:v>
                </c:pt>
                <c:pt idx="15">
                  <c:v>15.73</c:v>
                </c:pt>
                <c:pt idx="16">
                  <c:v>15.73</c:v>
                </c:pt>
                <c:pt idx="17">
                  <c:v>15.73</c:v>
                </c:pt>
                <c:pt idx="18">
                  <c:v>15.73</c:v>
                </c:pt>
                <c:pt idx="19">
                  <c:v>15.73</c:v>
                </c:pt>
                <c:pt idx="20">
                  <c:v>15.73</c:v>
                </c:pt>
                <c:pt idx="21">
                  <c:v>15.73</c:v>
                </c:pt>
                <c:pt idx="22">
                  <c:v>15.73</c:v>
                </c:pt>
                <c:pt idx="23">
                  <c:v>15.73</c:v>
                </c:pt>
                <c:pt idx="24">
                  <c:v>15.73</c:v>
                </c:pt>
                <c:pt idx="25">
                  <c:v>15.73</c:v>
                </c:pt>
                <c:pt idx="26">
                  <c:v>15.73</c:v>
                </c:pt>
                <c:pt idx="27">
                  <c:v>15.73</c:v>
                </c:pt>
                <c:pt idx="28">
                  <c:v>15.73</c:v>
                </c:pt>
                <c:pt idx="29">
                  <c:v>15.73</c:v>
                </c:pt>
                <c:pt idx="30">
                  <c:v>15.73</c:v>
                </c:pt>
                <c:pt idx="31">
                  <c:v>15.73</c:v>
                </c:pt>
                <c:pt idx="32">
                  <c:v>15.73</c:v>
                </c:pt>
                <c:pt idx="33">
                  <c:v>15.73</c:v>
                </c:pt>
                <c:pt idx="34">
                  <c:v>15.73</c:v>
                </c:pt>
              </c:numCache>
            </c:numRef>
          </c:val>
        </c:ser>
        <c:marker val="1"/>
        <c:axId val="189027456"/>
        <c:axId val="189028992"/>
      </c:lineChart>
      <c:catAx>
        <c:axId val="189027456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9028992"/>
        <c:crosses val="autoZero"/>
        <c:auto val="1"/>
        <c:lblAlgn val="ctr"/>
        <c:lblOffset val="100"/>
      </c:catAx>
      <c:valAx>
        <c:axId val="189028992"/>
        <c:scaling>
          <c:orientation val="minMax"/>
          <c:max val="55"/>
          <c:min val="0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90274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4930000000000013E-3"/>
          <c:y val="0.90145299999999973"/>
          <c:w val="0.97641500000000003"/>
          <c:h val="5.5591000000000008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>
              <a:solidFill>
                <a:sysClr val="windowText" lastClr="000000"/>
              </a:solidFill>
              <a:latin typeface="Times New Roman"/>
              <a:ea typeface="+mn-ea"/>
              <a:cs typeface="Times New Roman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Times New Roman"/>
          <a:cs typeface="Times New Roman"/>
        </a:defRPr>
      </a:pPr>
      <a:endParaRPr lang="ru-RU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'99'!$B$1</c:f>
              <c:strCache>
                <c:ptCount val="1"/>
                <c:pt idx="0">
                  <c:v>2023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cat>
            <c:strRef>
              <c:f>'99'!$A$2:$A$36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'99'!$B$2:$B$36</c:f>
              <c:numCache>
                <c:formatCode>[$-10419]0.00;\(0.00\)</c:formatCode>
                <c:ptCount val="35"/>
                <c:pt idx="0">
                  <c:v>6.6666666666666696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5.5555555555555571</c:v>
                </c:pt>
                <c:pt idx="5">
                  <c:v>4.5454545454545485</c:v>
                </c:pt>
                <c:pt idx="6">
                  <c:v>0</c:v>
                </c:pt>
                <c:pt idx="7">
                  <c:v>10.879629629629607</c:v>
                </c:pt>
                <c:pt idx="8">
                  <c:v>0</c:v>
                </c:pt>
                <c:pt idx="9">
                  <c:v>0</c:v>
                </c:pt>
                <c:pt idx="10">
                  <c:v>12.5</c:v>
                </c:pt>
                <c:pt idx="11">
                  <c:v>12.5</c:v>
                </c:pt>
                <c:pt idx="12">
                  <c:v>50</c:v>
                </c:pt>
                <c:pt idx="13">
                  <c:v>0</c:v>
                </c:pt>
                <c:pt idx="14">
                  <c:v>1.72413793103448</c:v>
                </c:pt>
                <c:pt idx="15">
                  <c:v>7.1428571428571397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11.111111111111095</c:v>
                </c:pt>
                <c:pt idx="21">
                  <c:v>2.6315789473684199</c:v>
                </c:pt>
                <c:pt idx="22">
                  <c:v>0</c:v>
                </c:pt>
                <c:pt idx="23">
                  <c:v>7.6923076923076898</c:v>
                </c:pt>
                <c:pt idx="24">
                  <c:v>0</c:v>
                </c:pt>
                <c:pt idx="25">
                  <c:v>0</c:v>
                </c:pt>
                <c:pt idx="26">
                  <c:v>12.5</c:v>
                </c:pt>
                <c:pt idx="27">
                  <c:v>0</c:v>
                </c:pt>
                <c:pt idx="28">
                  <c:v>0</c:v>
                </c:pt>
                <c:pt idx="29">
                  <c:v>6.6666666666666696</c:v>
                </c:pt>
                <c:pt idx="30">
                  <c:v>5.8823529411764683</c:v>
                </c:pt>
                <c:pt idx="31">
                  <c:v>5.5555555555555571</c:v>
                </c:pt>
                <c:pt idx="32">
                  <c:v>2.7777777777777817</c:v>
                </c:pt>
                <c:pt idx="33">
                  <c:v>0</c:v>
                </c:pt>
                <c:pt idx="34">
                  <c:v>7.4074074074074083</c:v>
                </c:pt>
              </c:numCache>
            </c:numRef>
          </c:val>
        </c:ser>
        <c:ser>
          <c:idx val="1"/>
          <c:order val="1"/>
          <c:tx>
            <c:strRef>
              <c:f>'99'!$C$1</c:f>
              <c:strCache>
                <c:ptCount val="1"/>
                <c:pt idx="0">
                  <c:v>2024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cat>
            <c:strRef>
              <c:f>'99'!$A$2:$A$36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'99'!$C$2:$C$36</c:f>
              <c:numCache>
                <c:formatCode>General</c:formatCode>
                <c:ptCount val="35"/>
                <c:pt idx="0">
                  <c:v>0</c:v>
                </c:pt>
                <c:pt idx="1">
                  <c:v>11.76</c:v>
                </c:pt>
                <c:pt idx="2">
                  <c:v>0</c:v>
                </c:pt>
                <c:pt idx="3">
                  <c:v>10</c:v>
                </c:pt>
                <c:pt idx="4">
                  <c:v>8.57</c:v>
                </c:pt>
                <c:pt idx="5">
                  <c:v>8.51</c:v>
                </c:pt>
                <c:pt idx="6">
                  <c:v>10</c:v>
                </c:pt>
                <c:pt idx="7">
                  <c:v>14.77</c:v>
                </c:pt>
                <c:pt idx="8">
                  <c:v>0</c:v>
                </c:pt>
                <c:pt idx="9">
                  <c:v>4</c:v>
                </c:pt>
                <c:pt idx="10">
                  <c:v>13.04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9.09</c:v>
                </c:pt>
                <c:pt idx="15">
                  <c:v>15.38</c:v>
                </c:pt>
                <c:pt idx="16">
                  <c:v>0</c:v>
                </c:pt>
                <c:pt idx="17">
                  <c:v>10.26</c:v>
                </c:pt>
                <c:pt idx="18">
                  <c:v>5.88</c:v>
                </c:pt>
                <c:pt idx="19">
                  <c:v>17.86</c:v>
                </c:pt>
                <c:pt idx="20">
                  <c:v>9.09</c:v>
                </c:pt>
                <c:pt idx="21">
                  <c:v>11.11</c:v>
                </c:pt>
                <c:pt idx="22">
                  <c:v>16.670000000000005</c:v>
                </c:pt>
                <c:pt idx="23">
                  <c:v>7.3199999999999985</c:v>
                </c:pt>
                <c:pt idx="24">
                  <c:v>0</c:v>
                </c:pt>
                <c:pt idx="25">
                  <c:v>0</c:v>
                </c:pt>
                <c:pt idx="26">
                  <c:v>9.09</c:v>
                </c:pt>
                <c:pt idx="27">
                  <c:v>0</c:v>
                </c:pt>
                <c:pt idx="28">
                  <c:v>0</c:v>
                </c:pt>
                <c:pt idx="29">
                  <c:v>23.08</c:v>
                </c:pt>
                <c:pt idx="30">
                  <c:v>4.55</c:v>
                </c:pt>
                <c:pt idx="31">
                  <c:v>14.63</c:v>
                </c:pt>
                <c:pt idx="32">
                  <c:v>5.71</c:v>
                </c:pt>
                <c:pt idx="33">
                  <c:v>0</c:v>
                </c:pt>
                <c:pt idx="34">
                  <c:v>7.14</c:v>
                </c:pt>
              </c:numCache>
            </c:numRef>
          </c:val>
        </c:ser>
        <c:ser>
          <c:idx val="2"/>
          <c:order val="2"/>
          <c:tx>
            <c:strRef>
              <c:f>'99'!$D$1</c:f>
              <c:strCache>
                <c:ptCount val="1"/>
                <c:pt idx="0">
                  <c:v>2025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cat>
            <c:strRef>
              <c:f>'99'!$A$2:$A$36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'99'!$D$2:$D$36</c:f>
              <c:numCache>
                <c:formatCode>General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3.3899999999999997</c:v>
                </c:pt>
                <c:pt idx="6">
                  <c:v>4.17</c:v>
                </c:pt>
                <c:pt idx="7">
                  <c:v>7.22</c:v>
                </c:pt>
                <c:pt idx="8">
                  <c:v>0</c:v>
                </c:pt>
                <c:pt idx="9">
                  <c:v>0</c:v>
                </c:pt>
                <c:pt idx="10">
                  <c:v>5.2</c:v>
                </c:pt>
                <c:pt idx="11">
                  <c:v>0</c:v>
                </c:pt>
                <c:pt idx="12">
                  <c:v>0</c:v>
                </c:pt>
                <c:pt idx="13">
                  <c:v>33.33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2.17</c:v>
                </c:pt>
                <c:pt idx="18">
                  <c:v>5</c:v>
                </c:pt>
                <c:pt idx="19">
                  <c:v>11.54</c:v>
                </c:pt>
                <c:pt idx="20">
                  <c:v>10</c:v>
                </c:pt>
                <c:pt idx="21">
                  <c:v>9.09</c:v>
                </c:pt>
                <c:pt idx="22">
                  <c:v>0</c:v>
                </c:pt>
                <c:pt idx="23">
                  <c:v>3.3299999999999992</c:v>
                </c:pt>
                <c:pt idx="24">
                  <c:v>20</c:v>
                </c:pt>
                <c:pt idx="25">
                  <c:v>0</c:v>
                </c:pt>
                <c:pt idx="26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2.7800000000000002</c:v>
                </c:pt>
                <c:pt idx="33">
                  <c:v>0</c:v>
                </c:pt>
                <c:pt idx="34">
                  <c:v>11.54</c:v>
                </c:pt>
              </c:numCache>
            </c:numRef>
          </c:val>
        </c:ser>
        <c:axId val="189794560"/>
        <c:axId val="189820928"/>
      </c:barChart>
      <c:lineChart>
        <c:grouping val="standard"/>
        <c:ser>
          <c:idx val="3"/>
          <c:order val="3"/>
          <c:tx>
            <c:strRef>
              <c:f>'99'!$E$1</c:f>
              <c:strCache>
                <c:ptCount val="1"/>
                <c:pt idx="0">
                  <c:v>Среднее значение по Забайкальскому краю в 2025 г. 4,7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'99'!$A$2:$A$36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'99'!$E$2:$E$36</c:f>
              <c:numCache>
                <c:formatCode>General</c:formatCode>
                <c:ptCount val="35"/>
                <c:pt idx="0">
                  <c:v>4.7</c:v>
                </c:pt>
                <c:pt idx="1">
                  <c:v>4.7</c:v>
                </c:pt>
                <c:pt idx="2">
                  <c:v>4.7</c:v>
                </c:pt>
                <c:pt idx="3">
                  <c:v>4.7</c:v>
                </c:pt>
                <c:pt idx="4">
                  <c:v>4.7</c:v>
                </c:pt>
                <c:pt idx="5">
                  <c:v>4.7</c:v>
                </c:pt>
                <c:pt idx="6">
                  <c:v>4.7</c:v>
                </c:pt>
                <c:pt idx="7">
                  <c:v>4.7</c:v>
                </c:pt>
                <c:pt idx="8">
                  <c:v>4.7</c:v>
                </c:pt>
                <c:pt idx="9">
                  <c:v>4.7</c:v>
                </c:pt>
                <c:pt idx="10">
                  <c:v>4.7</c:v>
                </c:pt>
                <c:pt idx="11">
                  <c:v>4.7</c:v>
                </c:pt>
                <c:pt idx="12">
                  <c:v>4.7</c:v>
                </c:pt>
                <c:pt idx="13">
                  <c:v>4.7</c:v>
                </c:pt>
                <c:pt idx="14">
                  <c:v>4.7</c:v>
                </c:pt>
                <c:pt idx="15">
                  <c:v>4.7</c:v>
                </c:pt>
                <c:pt idx="16">
                  <c:v>4.7</c:v>
                </c:pt>
                <c:pt idx="17">
                  <c:v>4.7</c:v>
                </c:pt>
                <c:pt idx="18">
                  <c:v>4.7</c:v>
                </c:pt>
                <c:pt idx="19">
                  <c:v>4.7</c:v>
                </c:pt>
                <c:pt idx="20">
                  <c:v>4.7</c:v>
                </c:pt>
                <c:pt idx="21">
                  <c:v>4.7</c:v>
                </c:pt>
                <c:pt idx="22">
                  <c:v>4.7</c:v>
                </c:pt>
                <c:pt idx="23">
                  <c:v>4.7</c:v>
                </c:pt>
                <c:pt idx="24">
                  <c:v>4.7</c:v>
                </c:pt>
                <c:pt idx="25">
                  <c:v>4.7</c:v>
                </c:pt>
                <c:pt idx="26">
                  <c:v>4.7</c:v>
                </c:pt>
                <c:pt idx="27">
                  <c:v>4.7</c:v>
                </c:pt>
                <c:pt idx="28">
                  <c:v>4.7</c:v>
                </c:pt>
                <c:pt idx="29">
                  <c:v>4.7</c:v>
                </c:pt>
                <c:pt idx="30">
                  <c:v>4.7</c:v>
                </c:pt>
                <c:pt idx="31">
                  <c:v>4.7</c:v>
                </c:pt>
                <c:pt idx="32">
                  <c:v>4.7</c:v>
                </c:pt>
                <c:pt idx="33">
                  <c:v>4.7</c:v>
                </c:pt>
                <c:pt idx="34">
                  <c:v>4.7</c:v>
                </c:pt>
              </c:numCache>
            </c:numRef>
          </c:val>
        </c:ser>
        <c:marker val="1"/>
        <c:axId val="189794560"/>
        <c:axId val="189820928"/>
      </c:lineChart>
      <c:catAx>
        <c:axId val="189794560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9820928"/>
        <c:crosses val="autoZero"/>
        <c:auto val="1"/>
        <c:lblAlgn val="ctr"/>
        <c:lblOffset val="100"/>
      </c:catAx>
      <c:valAx>
        <c:axId val="189820928"/>
        <c:scaling>
          <c:orientation val="minMax"/>
          <c:max val="50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>
                <a:solidFill>
                  <a:sysClr val="windowText" lastClr="000000"/>
                </a:solidFill>
                <a:latin typeface="Times New Roman"/>
                <a:ea typeface="+mn-ea"/>
                <a:cs typeface="Times New Roman"/>
              </a:defRPr>
            </a:pPr>
            <a:endParaRPr lang="ru-RU"/>
          </a:p>
        </c:txPr>
        <c:crossAx val="189794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>
              <a:solidFill>
                <a:sysClr val="windowText" lastClr="000000"/>
              </a:solidFill>
              <a:latin typeface="Times New Roman"/>
              <a:ea typeface="+mn-ea"/>
              <a:cs typeface="Times New Roman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Times New Roman"/>
          <a:cs typeface="Times New Roman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F0AEDA-51A7-4395-9960-B9EAFB33D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59</Pages>
  <Words>21014</Words>
  <Characters>119785</Characters>
  <Application>Microsoft Office Word</Application>
  <DocSecurity>0</DocSecurity>
  <Lines>998</Lines>
  <Paragraphs>281</Paragraphs>
  <ScaleCrop>false</ScaleCrop>
  <Company>FIPI</Company>
  <LinksUpToDate>false</LinksUpToDate>
  <CharactersWithSpaces>140518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Зинина Елена Андреевна</dc:creator>
  <cp:lastModifiedBy>Kozlova</cp:lastModifiedBy>
  <cp:revision>2</cp:revision>
  <dcterms:created xsi:type="dcterms:W3CDTF">2025-08-21T03:53:00Z</dcterms:created>
  <dcterms:modified xsi:type="dcterms:W3CDTF">2025-08-21T03:53:00Z</dcterms:modified>
</cp:coreProperties>
</file>